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95FB7" w14:textId="6FFAF990" w:rsidR="008A0822" w:rsidRPr="001F329F" w:rsidRDefault="00CD23B9" w:rsidP="00A11728">
      <w:pPr>
        <w:spacing w:before="200" w:after="200"/>
        <w:jc w:val="both"/>
        <w:rPr>
          <w:rFonts w:ascii="Arial" w:hAnsi="Arial" w:cs="Arial"/>
        </w:rPr>
      </w:pPr>
      <w:bookmarkStart w:id="0" w:name="_GoBack"/>
      <w:bookmarkEnd w:id="0"/>
      <w:r>
        <w:rPr>
          <w:rFonts w:ascii="Arial" w:hAnsi="Arial" w:cs="Arial"/>
          <w:noProof/>
          <w:lang w:eastAsia="en-GB"/>
        </w:rPr>
        <w:drawing>
          <wp:anchor distT="0" distB="0" distL="114300" distR="114300" simplePos="0" relativeHeight="251661312" behindDoc="0" locked="0" layoutInCell="1" allowOverlap="1" wp14:anchorId="4567A201" wp14:editId="55C180C8">
            <wp:simplePos x="0" y="0"/>
            <wp:positionH relativeFrom="column">
              <wp:posOffset>1868170</wp:posOffset>
            </wp:positionH>
            <wp:positionV relativeFrom="paragraph">
              <wp:posOffset>-523875</wp:posOffset>
            </wp:positionV>
            <wp:extent cx="177165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P.jpg"/>
                    <pic:cNvPicPr/>
                  </pic:nvPicPr>
                  <pic:blipFill>
                    <a:blip r:embed="rId9">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page">
              <wp14:pctWidth>0</wp14:pctWidth>
            </wp14:sizeRelH>
            <wp14:sizeRelV relativeFrom="page">
              <wp14:pctHeight>0</wp14:pctHeight>
            </wp14:sizeRelV>
          </wp:anchor>
        </w:drawing>
      </w:r>
      <w:r w:rsidR="008A0822" w:rsidRPr="001F329F">
        <w:rPr>
          <w:rFonts w:ascii="Arial" w:hAnsi="Arial" w:cs="Arial"/>
        </w:rPr>
        <w:t xml:space="preserve">                </w:t>
      </w:r>
    </w:p>
    <w:p w14:paraId="3439C1AE" w14:textId="77777777" w:rsidR="008A0822" w:rsidRDefault="008A0822" w:rsidP="00A11728">
      <w:pPr>
        <w:spacing w:before="200" w:after="200"/>
        <w:jc w:val="both"/>
        <w:rPr>
          <w:rFonts w:ascii="Arial" w:hAnsi="Arial" w:cs="Arial"/>
        </w:rPr>
      </w:pPr>
    </w:p>
    <w:p w14:paraId="616D8FCA" w14:textId="77777777" w:rsidR="00D936A2" w:rsidRDefault="00D936A2" w:rsidP="00A11728">
      <w:pPr>
        <w:spacing w:before="200" w:after="200"/>
        <w:jc w:val="both"/>
        <w:rPr>
          <w:rFonts w:ascii="Arial" w:hAnsi="Arial" w:cs="Arial"/>
        </w:rPr>
      </w:pPr>
    </w:p>
    <w:p w14:paraId="43322F72" w14:textId="77777777" w:rsidR="00D936A2" w:rsidRPr="001F329F" w:rsidRDefault="00D936A2" w:rsidP="00A11728">
      <w:pPr>
        <w:spacing w:before="200" w:after="200"/>
        <w:jc w:val="both"/>
        <w:rPr>
          <w:rFonts w:ascii="Arial" w:hAnsi="Arial" w:cs="Arial"/>
        </w:rPr>
      </w:pPr>
    </w:p>
    <w:p w14:paraId="26C7EDA7" w14:textId="77777777" w:rsidR="008A0822" w:rsidRPr="001F329F" w:rsidRDefault="008A0822" w:rsidP="00A67A97">
      <w:pPr>
        <w:pStyle w:val="Title"/>
        <w:pBdr>
          <w:bottom w:val="single" w:sz="8" w:space="0" w:color="4F81BD"/>
        </w:pBdr>
        <w:spacing w:before="200" w:after="200"/>
        <w:jc w:val="both"/>
        <w:rPr>
          <w:rFonts w:ascii="Arial" w:hAnsi="Arial" w:cs="Arial"/>
          <w:color w:val="auto"/>
          <w:sz w:val="24"/>
          <w:szCs w:val="24"/>
        </w:rPr>
      </w:pPr>
    </w:p>
    <w:p w14:paraId="5EF4F768" w14:textId="77777777" w:rsidR="008A0822" w:rsidRPr="00012554" w:rsidRDefault="008A0822" w:rsidP="00A67A97">
      <w:pPr>
        <w:pStyle w:val="Title"/>
        <w:pBdr>
          <w:bottom w:val="single" w:sz="8" w:space="0" w:color="4F81BD"/>
        </w:pBdr>
        <w:spacing w:before="200" w:after="200"/>
        <w:jc w:val="center"/>
        <w:rPr>
          <w:rFonts w:ascii="Cooper Black" w:hAnsi="Cooper Black" w:cs="Arial"/>
          <w:b/>
          <w:bCs/>
          <w:color w:val="auto"/>
          <w:sz w:val="32"/>
          <w:szCs w:val="32"/>
        </w:rPr>
      </w:pPr>
      <w:r w:rsidRPr="00012554">
        <w:rPr>
          <w:rFonts w:ascii="Cooper Black" w:hAnsi="Cooper Black" w:cs="Arial"/>
          <w:b/>
          <w:bCs/>
          <w:color w:val="auto"/>
          <w:sz w:val="32"/>
          <w:szCs w:val="32"/>
        </w:rPr>
        <w:t>CALL FOR EXPRESSION OF INTEREST:</w:t>
      </w:r>
    </w:p>
    <w:p w14:paraId="75B0E589" w14:textId="14D48457" w:rsidR="008A0822" w:rsidRPr="00012554" w:rsidRDefault="008A0822" w:rsidP="00A67A97">
      <w:pPr>
        <w:pStyle w:val="Title"/>
        <w:pBdr>
          <w:bottom w:val="single" w:sz="8" w:space="0" w:color="4F81BD"/>
        </w:pBdr>
        <w:spacing w:before="200" w:after="200"/>
        <w:jc w:val="center"/>
        <w:rPr>
          <w:rFonts w:ascii="Arial Narrow" w:hAnsi="Arial Narrow" w:cs="Arial"/>
          <w:bCs/>
          <w:color w:val="auto"/>
          <w:sz w:val="32"/>
          <w:szCs w:val="32"/>
        </w:rPr>
      </w:pPr>
      <w:r w:rsidRPr="00012554">
        <w:rPr>
          <w:rFonts w:ascii="Arial Narrow" w:hAnsi="Arial Narrow" w:cs="Arial"/>
          <w:bCs/>
          <w:color w:val="auto"/>
          <w:sz w:val="32"/>
          <w:szCs w:val="32"/>
        </w:rPr>
        <w:t xml:space="preserve">Terms of Reference for </w:t>
      </w:r>
      <w:r w:rsidR="00D936A2" w:rsidRPr="00012554">
        <w:rPr>
          <w:rFonts w:ascii="Arial Narrow" w:hAnsi="Arial Narrow" w:cs="Arial"/>
          <w:bCs/>
          <w:color w:val="auto"/>
          <w:sz w:val="32"/>
          <w:szCs w:val="32"/>
        </w:rPr>
        <w:t xml:space="preserve">Connecting Women and Youth in Violent Extremist Prone Areas </w:t>
      </w:r>
      <w:r w:rsidR="00F979B3" w:rsidRPr="00012554">
        <w:rPr>
          <w:rFonts w:ascii="Arial Narrow" w:hAnsi="Arial Narrow" w:cs="Arial"/>
          <w:bCs/>
          <w:color w:val="auto"/>
          <w:sz w:val="32"/>
          <w:szCs w:val="32"/>
        </w:rPr>
        <w:t>through</w:t>
      </w:r>
      <w:r w:rsidR="00D936A2" w:rsidRPr="00012554">
        <w:rPr>
          <w:rFonts w:ascii="Arial Narrow" w:hAnsi="Arial Narrow" w:cs="Arial"/>
          <w:bCs/>
          <w:color w:val="auto"/>
          <w:sz w:val="32"/>
          <w:szCs w:val="32"/>
        </w:rPr>
        <w:t xml:space="preserve"> Empowerment and Sk</w:t>
      </w:r>
      <w:r w:rsidR="00563233" w:rsidRPr="00012554">
        <w:rPr>
          <w:rFonts w:ascii="Arial Narrow" w:hAnsi="Arial Narrow" w:cs="Arial"/>
          <w:bCs/>
          <w:color w:val="auto"/>
          <w:sz w:val="32"/>
          <w:szCs w:val="32"/>
        </w:rPr>
        <w:t>i</w:t>
      </w:r>
      <w:r w:rsidR="00D936A2" w:rsidRPr="00012554">
        <w:rPr>
          <w:rFonts w:ascii="Arial Narrow" w:hAnsi="Arial Narrow" w:cs="Arial"/>
          <w:bCs/>
          <w:color w:val="auto"/>
          <w:sz w:val="32"/>
          <w:szCs w:val="32"/>
        </w:rPr>
        <w:t xml:space="preserve">lls Acquisition in Benue State Phase II </w:t>
      </w:r>
      <w:r w:rsidR="00A67A97" w:rsidRPr="00012554">
        <w:rPr>
          <w:rFonts w:ascii="Arial Narrow" w:hAnsi="Arial Narrow" w:cs="Arial"/>
          <w:bCs/>
          <w:color w:val="auto"/>
          <w:sz w:val="32"/>
          <w:szCs w:val="32"/>
        </w:rPr>
        <w:t>End of P</w:t>
      </w:r>
      <w:r w:rsidR="00012554">
        <w:rPr>
          <w:rFonts w:ascii="Arial Narrow" w:hAnsi="Arial Narrow" w:cs="Arial"/>
          <w:bCs/>
          <w:color w:val="auto"/>
          <w:sz w:val="32"/>
          <w:szCs w:val="32"/>
        </w:rPr>
        <w:t>roject Evaluation</w:t>
      </w: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947"/>
      </w:tblGrid>
      <w:tr w:rsidR="008A0822" w:rsidRPr="001F329F" w14:paraId="5B01BBFE" w14:textId="77777777" w:rsidTr="00A67A97">
        <w:tc>
          <w:tcPr>
            <w:tcW w:w="8947" w:type="dxa"/>
          </w:tcPr>
          <w:p w14:paraId="48D582DE" w14:textId="77777777" w:rsidR="008A0822" w:rsidRPr="001F329F" w:rsidRDefault="008A0822" w:rsidP="00A11728">
            <w:pPr>
              <w:spacing w:before="200" w:after="200"/>
              <w:jc w:val="both"/>
              <w:rPr>
                <w:rFonts w:ascii="Arial" w:hAnsi="Arial" w:cs="Arial"/>
                <w:b/>
              </w:rPr>
            </w:pPr>
            <w:r w:rsidRPr="001F329F">
              <w:rPr>
                <w:rFonts w:ascii="Arial" w:hAnsi="Arial" w:cs="Arial"/>
                <w:b/>
              </w:rPr>
              <w:t>SUMMARY</w:t>
            </w:r>
          </w:p>
          <w:p w14:paraId="420A51D2" w14:textId="1CBEB60B" w:rsidR="008A0822" w:rsidRPr="001F329F" w:rsidRDefault="00680E8E" w:rsidP="00A11728">
            <w:pPr>
              <w:spacing w:before="200" w:after="200"/>
              <w:jc w:val="both"/>
              <w:rPr>
                <w:rFonts w:ascii="Arial" w:hAnsi="Arial" w:cs="Arial"/>
              </w:rPr>
            </w:pPr>
            <w:r>
              <w:rPr>
                <w:rFonts w:ascii="Arial" w:hAnsi="Arial" w:cs="Arial"/>
              </w:rPr>
              <w:t xml:space="preserve">Women Environmental Programme (WEP) is seeking </w:t>
            </w:r>
            <w:r w:rsidR="00A67A97">
              <w:rPr>
                <w:rFonts w:ascii="Arial" w:hAnsi="Arial" w:cs="Arial"/>
              </w:rPr>
              <w:t xml:space="preserve">the </w:t>
            </w:r>
            <w:r>
              <w:rPr>
                <w:rFonts w:ascii="Arial" w:hAnsi="Arial" w:cs="Arial"/>
              </w:rPr>
              <w:t xml:space="preserve">services of a Research </w:t>
            </w:r>
            <w:r w:rsidR="009B593E">
              <w:rPr>
                <w:rFonts w:ascii="Arial" w:hAnsi="Arial" w:cs="Arial"/>
              </w:rPr>
              <w:t>Firm</w:t>
            </w:r>
            <w:r>
              <w:rPr>
                <w:rFonts w:ascii="Arial" w:hAnsi="Arial" w:cs="Arial"/>
              </w:rPr>
              <w:t xml:space="preserve"> to carry out an end of project evaluation in Benue State</w:t>
            </w:r>
            <w:r w:rsidR="004F3CC0" w:rsidRPr="001F329F">
              <w:rPr>
                <w:rFonts w:ascii="Arial" w:hAnsi="Arial" w:cs="Arial"/>
              </w:rPr>
              <w:t>.</w:t>
            </w:r>
            <w:r w:rsidR="004F3CC0" w:rsidRPr="001F329F">
              <w:rPr>
                <w:rFonts w:ascii="Arial" w:hAnsi="Arial" w:cs="Arial"/>
                <w:b/>
                <w:bCs/>
              </w:rPr>
              <w:t xml:space="preserve"> </w:t>
            </w:r>
            <w:r w:rsidR="008A0822" w:rsidRPr="001F329F">
              <w:rPr>
                <w:rFonts w:ascii="Arial" w:hAnsi="Arial" w:cs="Arial"/>
              </w:rPr>
              <w:t xml:space="preserve">This is part of the </w:t>
            </w:r>
            <w:r w:rsidR="004C2EFC" w:rsidRPr="001F329F">
              <w:rPr>
                <w:rFonts w:ascii="Arial" w:hAnsi="Arial" w:cs="Arial"/>
              </w:rPr>
              <w:t>deliverables of</w:t>
            </w:r>
            <w:r w:rsidR="008A0822" w:rsidRPr="001F329F">
              <w:rPr>
                <w:rFonts w:ascii="Arial" w:hAnsi="Arial" w:cs="Arial"/>
              </w:rPr>
              <w:t xml:space="preserve"> the “</w:t>
            </w:r>
            <w:r>
              <w:rPr>
                <w:rFonts w:ascii="Arial" w:hAnsi="Arial" w:cs="Arial"/>
              </w:rPr>
              <w:t xml:space="preserve">Connecting Women and Youth In Violent </w:t>
            </w:r>
            <w:r w:rsidR="00A67A97">
              <w:rPr>
                <w:rFonts w:ascii="Arial" w:hAnsi="Arial" w:cs="Arial"/>
              </w:rPr>
              <w:t xml:space="preserve">Extremist </w:t>
            </w:r>
            <w:r>
              <w:rPr>
                <w:rFonts w:ascii="Arial" w:hAnsi="Arial" w:cs="Arial"/>
              </w:rPr>
              <w:t>Prone Areas Through Empowerment and Skills Acquisition in Benue State Phase II”</w:t>
            </w:r>
            <w:r w:rsidR="00126D33">
              <w:rPr>
                <w:rFonts w:ascii="Arial" w:hAnsi="Arial" w:cs="Arial"/>
              </w:rPr>
              <w:t xml:space="preserve"> Programme.</w:t>
            </w:r>
          </w:p>
          <w:p w14:paraId="73107FBF" w14:textId="5CF8C973" w:rsidR="008A0822" w:rsidRPr="001F329F" w:rsidRDefault="005B6808" w:rsidP="00126D33">
            <w:pPr>
              <w:spacing w:before="200" w:after="200"/>
              <w:jc w:val="both"/>
              <w:rPr>
                <w:rFonts w:ascii="Arial" w:hAnsi="Arial" w:cs="Arial"/>
              </w:rPr>
            </w:pPr>
            <w:r>
              <w:rPr>
                <w:rFonts w:ascii="Arial" w:hAnsi="Arial" w:cs="Arial"/>
              </w:rPr>
              <w:t xml:space="preserve">WEP </w:t>
            </w:r>
            <w:r w:rsidR="00126D33">
              <w:rPr>
                <w:rFonts w:ascii="Arial" w:hAnsi="Arial" w:cs="Arial"/>
              </w:rPr>
              <w:t>as</w:t>
            </w:r>
            <w:r>
              <w:rPr>
                <w:rFonts w:ascii="Arial" w:hAnsi="Arial" w:cs="Arial"/>
              </w:rPr>
              <w:t xml:space="preserve"> an International organisation headquartered in </w:t>
            </w:r>
            <w:r w:rsidR="0036324E">
              <w:rPr>
                <w:rFonts w:ascii="Arial" w:hAnsi="Arial" w:cs="Arial"/>
              </w:rPr>
              <w:t xml:space="preserve">Abuja </w:t>
            </w:r>
            <w:r>
              <w:rPr>
                <w:rFonts w:ascii="Arial" w:hAnsi="Arial" w:cs="Arial"/>
              </w:rPr>
              <w:t xml:space="preserve">Nigeria with offices in US, Tunisia, Togo, </w:t>
            </w:r>
            <w:r w:rsidR="00385D91">
              <w:rPr>
                <w:rFonts w:ascii="Arial" w:hAnsi="Arial" w:cs="Arial"/>
              </w:rPr>
              <w:t>Burkina F</w:t>
            </w:r>
            <w:r w:rsidR="0036324E">
              <w:rPr>
                <w:rFonts w:ascii="Arial" w:hAnsi="Arial" w:cs="Arial"/>
              </w:rPr>
              <w:t xml:space="preserve">aso and </w:t>
            </w:r>
            <w:r w:rsidR="00385D91">
              <w:rPr>
                <w:rFonts w:ascii="Arial" w:hAnsi="Arial" w:cs="Arial"/>
              </w:rPr>
              <w:t>Niger</w:t>
            </w:r>
            <w:r w:rsidR="00126D33">
              <w:rPr>
                <w:rFonts w:ascii="Arial" w:hAnsi="Arial" w:cs="Arial"/>
              </w:rPr>
              <w:t xml:space="preserve"> </w:t>
            </w:r>
            <w:r w:rsidR="009B593E">
              <w:rPr>
                <w:rFonts w:ascii="Arial" w:hAnsi="Arial" w:cs="Arial"/>
              </w:rPr>
              <w:t>envisions a world where the lives of women and youth around the globe are positively transformed</w:t>
            </w:r>
            <w:r w:rsidR="00126D33">
              <w:rPr>
                <w:rFonts w:ascii="Arial" w:hAnsi="Arial" w:cs="Arial"/>
              </w:rPr>
              <w:t xml:space="preserve">. WEP </w:t>
            </w:r>
            <w:r w:rsidR="00087A63">
              <w:rPr>
                <w:rFonts w:ascii="Arial" w:hAnsi="Arial" w:cs="Arial"/>
              </w:rPr>
              <w:t xml:space="preserve">works to </w:t>
            </w:r>
            <w:r w:rsidR="009B593E">
              <w:rPr>
                <w:rFonts w:ascii="Arial" w:hAnsi="Arial" w:cs="Arial"/>
              </w:rPr>
              <w:t>achieve</w:t>
            </w:r>
            <w:r w:rsidR="00087A63">
              <w:rPr>
                <w:rFonts w:ascii="Arial" w:hAnsi="Arial" w:cs="Arial"/>
              </w:rPr>
              <w:t xml:space="preserve"> </w:t>
            </w:r>
            <w:r w:rsidR="009B593E">
              <w:rPr>
                <w:rFonts w:ascii="Arial" w:hAnsi="Arial" w:cs="Arial"/>
              </w:rPr>
              <w:t xml:space="preserve">this </w:t>
            </w:r>
            <w:r w:rsidR="00087A63">
              <w:rPr>
                <w:rFonts w:ascii="Arial" w:hAnsi="Arial" w:cs="Arial"/>
              </w:rPr>
              <w:t>through</w:t>
            </w:r>
            <w:r w:rsidR="009B593E">
              <w:rPr>
                <w:rFonts w:ascii="Arial" w:hAnsi="Arial" w:cs="Arial"/>
              </w:rPr>
              <w:t xml:space="preserve"> </w:t>
            </w:r>
            <w:r w:rsidR="00385D91">
              <w:rPr>
                <w:rFonts w:ascii="Arial" w:hAnsi="Arial" w:cs="Arial"/>
              </w:rPr>
              <w:t xml:space="preserve">Environment, Climate Change, Governance and Peace and </w:t>
            </w:r>
            <w:r w:rsidR="009B593E">
              <w:rPr>
                <w:rFonts w:ascii="Arial" w:hAnsi="Arial" w:cs="Arial"/>
              </w:rPr>
              <w:t xml:space="preserve">Security. </w:t>
            </w:r>
          </w:p>
        </w:tc>
      </w:tr>
    </w:tbl>
    <w:p w14:paraId="7C685623" w14:textId="77777777" w:rsidR="004C2EFC" w:rsidRPr="00F74555" w:rsidRDefault="004C2EFC" w:rsidP="004C2EFC">
      <w:pPr>
        <w:jc w:val="both"/>
        <w:rPr>
          <w:rFonts w:ascii="Arial" w:hAnsi="Arial" w:cs="Arial"/>
          <w:b/>
          <w:color w:val="000000"/>
        </w:rPr>
      </w:pPr>
      <w:r w:rsidRPr="00F74555">
        <w:rPr>
          <w:rFonts w:ascii="Arial" w:hAnsi="Arial" w:cs="Arial"/>
          <w:b/>
          <w:color w:val="000000"/>
        </w:rPr>
        <w:t>Background</w:t>
      </w:r>
    </w:p>
    <w:p w14:paraId="20BA39C2" w14:textId="526EF915" w:rsidR="009B593E" w:rsidRPr="00F74555" w:rsidRDefault="009B593E" w:rsidP="009B593E">
      <w:pPr>
        <w:autoSpaceDE w:val="0"/>
        <w:autoSpaceDN w:val="0"/>
        <w:adjustRightInd w:val="0"/>
        <w:jc w:val="both"/>
        <w:rPr>
          <w:rFonts w:ascii="Arial" w:hAnsi="Arial" w:cs="Arial"/>
          <w:color w:val="000000" w:themeColor="text1"/>
          <w:lang w:eastAsia="ja-JP"/>
        </w:rPr>
      </w:pPr>
      <w:r w:rsidRPr="00F74555">
        <w:rPr>
          <w:rFonts w:ascii="Arial" w:hAnsi="Arial" w:cs="Arial"/>
          <w:color w:val="000000" w:themeColor="text1"/>
          <w:lang w:eastAsia="ja-JP"/>
        </w:rPr>
        <w:t xml:space="preserve">Connecting Women and Youth in Violent Extremist Prone Areas </w:t>
      </w:r>
      <w:proofErr w:type="gramStart"/>
      <w:r w:rsidRPr="00F74555">
        <w:rPr>
          <w:rFonts w:ascii="Arial" w:hAnsi="Arial" w:cs="Arial"/>
          <w:color w:val="000000" w:themeColor="text1"/>
          <w:lang w:eastAsia="ja-JP"/>
        </w:rPr>
        <w:t>Through</w:t>
      </w:r>
      <w:proofErr w:type="gramEnd"/>
      <w:r w:rsidRPr="00F74555">
        <w:rPr>
          <w:rFonts w:ascii="Arial" w:hAnsi="Arial" w:cs="Arial"/>
          <w:color w:val="000000" w:themeColor="text1"/>
          <w:lang w:eastAsia="ja-JP"/>
        </w:rPr>
        <w:t xml:space="preserve"> Empowerment and Skills Acquisition in Benue State Phase II is a continuation of the Phase 1 programme which held from 2016 to 2018. The Programme seeks to achieve strengthened community resilience to prevent violent extremism in the communities of intervention in </w:t>
      </w:r>
      <w:r w:rsidR="00087A63" w:rsidRPr="00F74555">
        <w:rPr>
          <w:rFonts w:ascii="Arial" w:hAnsi="Arial" w:cs="Arial"/>
          <w:b/>
          <w:color w:val="000000" w:themeColor="text1"/>
          <w:lang w:eastAsia="ja-JP"/>
        </w:rPr>
        <w:t>Benue State</w:t>
      </w:r>
      <w:r w:rsidR="00087A63" w:rsidRPr="00F74555">
        <w:rPr>
          <w:rFonts w:ascii="Arial" w:hAnsi="Arial" w:cs="Arial"/>
          <w:color w:val="000000" w:themeColor="text1"/>
          <w:lang w:eastAsia="ja-JP"/>
        </w:rPr>
        <w:t xml:space="preserve"> </w:t>
      </w:r>
      <w:r w:rsidRPr="00F74555">
        <w:rPr>
          <w:rFonts w:ascii="Arial" w:hAnsi="Arial" w:cs="Arial"/>
          <w:color w:val="000000" w:themeColor="text1"/>
          <w:lang w:eastAsia="ja-JP"/>
        </w:rPr>
        <w:t>particular</w:t>
      </w:r>
      <w:r w:rsidR="00087A63">
        <w:rPr>
          <w:rFonts w:ascii="Arial" w:hAnsi="Arial" w:cs="Arial"/>
          <w:color w:val="000000" w:themeColor="text1"/>
          <w:lang w:eastAsia="ja-JP"/>
        </w:rPr>
        <w:t>ly</w:t>
      </w:r>
      <w:r w:rsidRPr="00F74555">
        <w:rPr>
          <w:rFonts w:ascii="Arial" w:hAnsi="Arial" w:cs="Arial"/>
          <w:color w:val="000000" w:themeColor="text1"/>
          <w:lang w:eastAsia="ja-JP"/>
        </w:rPr>
        <w:t xml:space="preserve"> and </w:t>
      </w:r>
      <w:r w:rsidR="00126D33">
        <w:rPr>
          <w:rFonts w:ascii="Arial" w:hAnsi="Arial" w:cs="Arial"/>
          <w:color w:val="000000" w:themeColor="text1"/>
          <w:lang w:eastAsia="ja-JP"/>
        </w:rPr>
        <w:t xml:space="preserve">Nigeria </w:t>
      </w:r>
      <w:r w:rsidRPr="00F74555">
        <w:rPr>
          <w:rFonts w:ascii="Arial" w:hAnsi="Arial" w:cs="Arial"/>
          <w:color w:val="000000" w:themeColor="text1"/>
          <w:lang w:eastAsia="ja-JP"/>
        </w:rPr>
        <w:t xml:space="preserve">in general. The programme </w:t>
      </w:r>
      <w:r w:rsidR="00087A63">
        <w:rPr>
          <w:rFonts w:ascii="Arial" w:hAnsi="Arial" w:cs="Arial"/>
          <w:color w:val="000000" w:themeColor="text1"/>
          <w:lang w:eastAsia="ja-JP"/>
        </w:rPr>
        <w:t>addressed</w:t>
      </w:r>
      <w:r w:rsidRPr="00F74555">
        <w:rPr>
          <w:rFonts w:ascii="Arial" w:hAnsi="Arial" w:cs="Arial"/>
          <w:color w:val="000000" w:themeColor="text1"/>
          <w:lang w:eastAsia="ja-JP"/>
        </w:rPr>
        <w:t xml:space="preserve"> the lack of sense of purpose</w:t>
      </w:r>
      <w:r w:rsidR="00492A6B">
        <w:rPr>
          <w:rFonts w:ascii="Arial" w:hAnsi="Arial" w:cs="Arial"/>
          <w:color w:val="000000" w:themeColor="text1"/>
          <w:lang w:eastAsia="ja-JP"/>
        </w:rPr>
        <w:t xml:space="preserve"> through mentorship and other targeted programming</w:t>
      </w:r>
      <w:r w:rsidRPr="00F74555">
        <w:rPr>
          <w:rFonts w:ascii="Arial" w:hAnsi="Arial" w:cs="Arial"/>
          <w:color w:val="000000" w:themeColor="text1"/>
          <w:lang w:eastAsia="ja-JP"/>
        </w:rPr>
        <w:t xml:space="preserve">, </w:t>
      </w:r>
      <w:r w:rsidR="00126D33">
        <w:rPr>
          <w:rFonts w:ascii="Arial" w:hAnsi="Arial" w:cs="Arial"/>
          <w:color w:val="000000" w:themeColor="text1"/>
          <w:lang w:eastAsia="ja-JP"/>
        </w:rPr>
        <w:t xml:space="preserve">provided skills training and seed funding through establishment of cooperatives to address </w:t>
      </w:r>
      <w:r w:rsidRPr="00F74555">
        <w:rPr>
          <w:rFonts w:ascii="Arial" w:hAnsi="Arial" w:cs="Arial"/>
          <w:color w:val="000000" w:themeColor="text1"/>
          <w:lang w:eastAsia="ja-JP"/>
        </w:rPr>
        <w:t xml:space="preserve">poverty, </w:t>
      </w:r>
      <w:r w:rsidR="00492A6B">
        <w:rPr>
          <w:rFonts w:ascii="Arial" w:hAnsi="Arial" w:cs="Arial"/>
          <w:color w:val="000000" w:themeColor="text1"/>
          <w:lang w:eastAsia="ja-JP"/>
        </w:rPr>
        <w:t xml:space="preserve">addressed </w:t>
      </w:r>
      <w:r w:rsidR="00126D33">
        <w:rPr>
          <w:rFonts w:ascii="Arial" w:hAnsi="Arial" w:cs="Arial"/>
          <w:color w:val="000000" w:themeColor="text1"/>
          <w:lang w:eastAsia="ja-JP"/>
        </w:rPr>
        <w:t xml:space="preserve">the </w:t>
      </w:r>
      <w:r w:rsidRPr="00F74555">
        <w:rPr>
          <w:rFonts w:ascii="Arial" w:hAnsi="Arial" w:cs="Arial"/>
          <w:color w:val="000000" w:themeColor="text1"/>
          <w:lang w:eastAsia="ja-JP"/>
        </w:rPr>
        <w:t xml:space="preserve">lack of opportunities </w:t>
      </w:r>
      <w:r w:rsidR="00492A6B">
        <w:rPr>
          <w:rFonts w:ascii="Arial" w:hAnsi="Arial" w:cs="Arial"/>
          <w:color w:val="000000" w:themeColor="text1"/>
          <w:lang w:eastAsia="ja-JP"/>
        </w:rPr>
        <w:t xml:space="preserve">for project beneficiaries to reduce their </w:t>
      </w:r>
      <w:r w:rsidRPr="00F74555">
        <w:rPr>
          <w:rFonts w:ascii="Arial" w:hAnsi="Arial" w:cs="Arial"/>
          <w:color w:val="000000" w:themeColor="text1"/>
          <w:lang w:eastAsia="ja-JP"/>
        </w:rPr>
        <w:t>attraction to perceived improvements in status and power and promise of financial gain by joining violent extremist groups which are the major drivers of violent extremism in the target locations. The project engaged young women and young men, local religious</w:t>
      </w:r>
      <w:r w:rsidR="00012554">
        <w:rPr>
          <w:rFonts w:ascii="Arial" w:hAnsi="Arial" w:cs="Arial"/>
          <w:color w:val="000000" w:themeColor="text1"/>
          <w:lang w:eastAsia="ja-JP"/>
        </w:rPr>
        <w:t xml:space="preserve"> leaders</w:t>
      </w:r>
      <w:r w:rsidRPr="00F74555">
        <w:rPr>
          <w:rFonts w:ascii="Arial" w:hAnsi="Arial" w:cs="Arial"/>
          <w:color w:val="000000" w:themeColor="text1"/>
          <w:lang w:eastAsia="ja-JP"/>
        </w:rPr>
        <w:t xml:space="preserve">, teachers, traditional and administrative leaders to strengthen community systems and structures that support resistance to recruitment and radicalization to violent extremism; enhance livelihood opportunities to reduce individual vulnerability and increase self-confidence and worth among vulnerable youth in the communities. </w:t>
      </w:r>
      <w:r w:rsidR="00087A63">
        <w:rPr>
          <w:rFonts w:ascii="Arial" w:hAnsi="Arial" w:cs="Arial"/>
          <w:color w:val="000000" w:themeColor="text1"/>
          <w:lang w:eastAsia="ja-JP"/>
        </w:rPr>
        <w:t>The capacities of communities w</w:t>
      </w:r>
      <w:r w:rsidR="00012554">
        <w:rPr>
          <w:rFonts w:ascii="Arial" w:hAnsi="Arial" w:cs="Arial"/>
          <w:color w:val="000000" w:themeColor="text1"/>
          <w:lang w:eastAsia="ja-JP"/>
        </w:rPr>
        <w:t>ere</w:t>
      </w:r>
      <w:r w:rsidR="00087A63">
        <w:rPr>
          <w:rFonts w:ascii="Arial" w:hAnsi="Arial" w:cs="Arial"/>
          <w:color w:val="000000" w:themeColor="text1"/>
          <w:lang w:eastAsia="ja-JP"/>
        </w:rPr>
        <w:t xml:space="preserve"> also </w:t>
      </w:r>
      <w:r w:rsidRPr="00F74555">
        <w:rPr>
          <w:rFonts w:ascii="Arial" w:hAnsi="Arial" w:cs="Arial"/>
          <w:color w:val="000000" w:themeColor="text1"/>
          <w:lang w:eastAsia="ja-JP"/>
        </w:rPr>
        <w:t>strengthen</w:t>
      </w:r>
      <w:r w:rsidR="00087A63">
        <w:rPr>
          <w:rFonts w:ascii="Arial" w:hAnsi="Arial" w:cs="Arial"/>
          <w:color w:val="000000" w:themeColor="text1"/>
          <w:lang w:eastAsia="ja-JP"/>
        </w:rPr>
        <w:t xml:space="preserve">ed </w:t>
      </w:r>
      <w:r w:rsidRPr="00F74555">
        <w:rPr>
          <w:rFonts w:ascii="Arial" w:hAnsi="Arial" w:cs="Arial"/>
          <w:color w:val="000000" w:themeColor="text1"/>
          <w:lang w:eastAsia="ja-JP"/>
        </w:rPr>
        <w:t xml:space="preserve">to enable them come up </w:t>
      </w:r>
      <w:r w:rsidR="00492A6B">
        <w:rPr>
          <w:rFonts w:ascii="Arial" w:hAnsi="Arial" w:cs="Arial"/>
          <w:color w:val="000000" w:themeColor="text1"/>
          <w:lang w:eastAsia="ja-JP"/>
        </w:rPr>
        <w:t xml:space="preserve">with </w:t>
      </w:r>
      <w:r w:rsidRPr="00F74555">
        <w:rPr>
          <w:rFonts w:ascii="Arial" w:hAnsi="Arial" w:cs="Arial"/>
          <w:color w:val="000000" w:themeColor="text1"/>
          <w:lang w:eastAsia="ja-JP"/>
        </w:rPr>
        <w:lastRenderedPageBreak/>
        <w:t xml:space="preserve">self-discerned, community driven initiatives to help them mobilize, organize and represent their own interests and actively engage with authorities on issues that are relevant and matter to them. </w:t>
      </w:r>
    </w:p>
    <w:p w14:paraId="055FB5D8" w14:textId="77777777" w:rsidR="004C2EFC" w:rsidRPr="00F74555" w:rsidRDefault="004C2EFC" w:rsidP="004C2EFC">
      <w:pPr>
        <w:jc w:val="both"/>
        <w:rPr>
          <w:rFonts w:ascii="Arial" w:hAnsi="Arial" w:cs="Arial"/>
        </w:rPr>
      </w:pPr>
    </w:p>
    <w:p w14:paraId="43CFCEAC" w14:textId="77777777" w:rsidR="004C2EFC" w:rsidRPr="00F74555" w:rsidRDefault="004C2EFC" w:rsidP="004C2EFC">
      <w:pPr>
        <w:jc w:val="both"/>
        <w:rPr>
          <w:rFonts w:ascii="Arial" w:hAnsi="Arial" w:cs="Arial"/>
          <w:b/>
        </w:rPr>
      </w:pPr>
      <w:r w:rsidRPr="00F74555">
        <w:rPr>
          <w:rFonts w:ascii="Arial" w:hAnsi="Arial" w:cs="Arial"/>
          <w:b/>
        </w:rPr>
        <w:t>Rationale</w:t>
      </w:r>
    </w:p>
    <w:p w14:paraId="163886F6" w14:textId="78E62203" w:rsidR="004C2EFC" w:rsidRPr="00F74555" w:rsidRDefault="00087A63" w:rsidP="004C2EFC">
      <w:pPr>
        <w:jc w:val="both"/>
        <w:rPr>
          <w:rFonts w:ascii="Arial" w:hAnsi="Arial" w:cs="Arial"/>
          <w:bCs/>
        </w:rPr>
      </w:pPr>
      <w:r>
        <w:rPr>
          <w:rFonts w:ascii="Arial" w:hAnsi="Arial" w:cs="Arial"/>
          <w:bCs/>
        </w:rPr>
        <w:t xml:space="preserve">Connecting Women and Youth in Violent Extremist Prone Areas </w:t>
      </w:r>
      <w:proofErr w:type="gramStart"/>
      <w:r>
        <w:rPr>
          <w:rFonts w:ascii="Arial" w:hAnsi="Arial" w:cs="Arial"/>
          <w:bCs/>
        </w:rPr>
        <w:t>Through</w:t>
      </w:r>
      <w:proofErr w:type="gramEnd"/>
      <w:r>
        <w:rPr>
          <w:rFonts w:ascii="Arial" w:hAnsi="Arial" w:cs="Arial"/>
          <w:bCs/>
        </w:rPr>
        <w:t xml:space="preserve"> Empowerment and Skills Acquisition Phase</w:t>
      </w:r>
      <w:r w:rsidR="004C2EFC" w:rsidRPr="00F74555">
        <w:rPr>
          <w:rFonts w:ascii="Arial" w:hAnsi="Arial" w:cs="Arial"/>
          <w:bCs/>
        </w:rPr>
        <w:t xml:space="preserve"> II </w:t>
      </w:r>
      <w:r w:rsidR="0029725F">
        <w:rPr>
          <w:rFonts w:ascii="Arial" w:hAnsi="Arial" w:cs="Arial"/>
          <w:bCs/>
        </w:rPr>
        <w:t>programme</w:t>
      </w:r>
      <w:r w:rsidR="004C2EFC" w:rsidRPr="00F74555">
        <w:rPr>
          <w:rFonts w:ascii="Arial" w:hAnsi="Arial" w:cs="Arial"/>
          <w:bCs/>
        </w:rPr>
        <w:t xml:space="preserve"> which started in April </w:t>
      </w:r>
      <w:r w:rsidRPr="00F74555">
        <w:rPr>
          <w:rFonts w:ascii="Arial" w:hAnsi="Arial" w:cs="Arial"/>
          <w:bCs/>
        </w:rPr>
        <w:t>2019 will</w:t>
      </w:r>
      <w:r w:rsidR="004C2EFC" w:rsidRPr="00F74555">
        <w:rPr>
          <w:rFonts w:ascii="Arial" w:hAnsi="Arial" w:cs="Arial"/>
          <w:bCs/>
        </w:rPr>
        <w:t xml:space="preserve"> be winding down in December 2021. It is therefore pertinent for us to measure the impact of the project in line with the</w:t>
      </w:r>
      <w:r w:rsidR="00B01DA6">
        <w:rPr>
          <w:rFonts w:ascii="Arial" w:hAnsi="Arial" w:cs="Arial"/>
          <w:bCs/>
        </w:rPr>
        <w:t xml:space="preserve"> Theory of Change (</w:t>
      </w:r>
      <w:proofErr w:type="spellStart"/>
      <w:r w:rsidR="00B01DA6">
        <w:rPr>
          <w:rFonts w:ascii="Arial" w:hAnsi="Arial" w:cs="Arial"/>
          <w:bCs/>
        </w:rPr>
        <w:t>ToC</w:t>
      </w:r>
      <w:proofErr w:type="spellEnd"/>
      <w:r w:rsidR="00B01DA6">
        <w:rPr>
          <w:rFonts w:ascii="Arial" w:hAnsi="Arial" w:cs="Arial"/>
          <w:bCs/>
        </w:rPr>
        <w:t>)</w:t>
      </w:r>
      <w:r w:rsidR="0029725F">
        <w:rPr>
          <w:rFonts w:ascii="Arial" w:hAnsi="Arial" w:cs="Arial"/>
          <w:bCs/>
        </w:rPr>
        <w:t xml:space="preserve">, </w:t>
      </w:r>
      <w:r w:rsidR="0029725F" w:rsidRPr="00F74555">
        <w:rPr>
          <w:rFonts w:ascii="Arial" w:hAnsi="Arial" w:cs="Arial"/>
          <w:bCs/>
        </w:rPr>
        <w:t>objectives</w:t>
      </w:r>
      <w:r w:rsidR="004C2EFC" w:rsidRPr="00F74555">
        <w:rPr>
          <w:rFonts w:ascii="Arial" w:hAnsi="Arial" w:cs="Arial"/>
          <w:bCs/>
        </w:rPr>
        <w:t xml:space="preserve"> and results framework indicators and to identify the successes and challenges from the project implementation. </w:t>
      </w:r>
      <w:r w:rsidR="004C2EFC" w:rsidRPr="00F74555">
        <w:rPr>
          <w:rStyle w:val="Emphasis"/>
          <w:rFonts w:ascii="Arial" w:hAnsi="Arial" w:cs="Arial"/>
          <w:i w:val="0"/>
          <w:iCs w:val="0"/>
          <w:color w:val="000000"/>
          <w:shd w:val="clear" w:color="auto" w:fill="FFFFFF"/>
        </w:rPr>
        <w:t>The evaluation will also give room to assess the sustainability of the benefits generated and to draw recommendations and conclusions that will inform</w:t>
      </w:r>
      <w:r w:rsidR="004C2EFC" w:rsidRPr="00F74555">
        <w:rPr>
          <w:rFonts w:ascii="Arial" w:hAnsi="Arial" w:cs="Arial"/>
          <w:bCs/>
        </w:rPr>
        <w:t xml:space="preserve"> </w:t>
      </w:r>
      <w:r w:rsidR="004C2EFC" w:rsidRPr="00F74555">
        <w:rPr>
          <w:rStyle w:val="Emphasis"/>
          <w:rFonts w:ascii="Arial" w:hAnsi="Arial" w:cs="Arial"/>
          <w:i w:val="0"/>
          <w:iCs w:val="0"/>
          <w:color w:val="000000"/>
          <w:shd w:val="clear" w:color="auto" w:fill="FFFFFF"/>
        </w:rPr>
        <w:t>future design and programming.</w:t>
      </w:r>
      <w:r w:rsidR="004C2EFC" w:rsidRPr="00F74555">
        <w:rPr>
          <w:rFonts w:ascii="Arial" w:hAnsi="Arial" w:cs="Arial"/>
          <w:bCs/>
        </w:rPr>
        <w:t xml:space="preserve">      </w:t>
      </w:r>
    </w:p>
    <w:p w14:paraId="119E431E" w14:textId="77777777" w:rsidR="004C2EFC" w:rsidRPr="00F74555" w:rsidRDefault="004C2EFC" w:rsidP="004C2EFC">
      <w:pPr>
        <w:jc w:val="both"/>
        <w:rPr>
          <w:rFonts w:ascii="Arial" w:hAnsi="Arial" w:cs="Arial"/>
          <w:bCs/>
        </w:rPr>
      </w:pPr>
    </w:p>
    <w:p w14:paraId="7F818EC4" w14:textId="77777777" w:rsidR="004C2EFC" w:rsidRPr="00F74555" w:rsidRDefault="004C2EFC" w:rsidP="004C2EFC">
      <w:pPr>
        <w:jc w:val="both"/>
        <w:rPr>
          <w:rFonts w:ascii="Arial" w:hAnsi="Arial" w:cs="Arial"/>
          <w:b/>
        </w:rPr>
      </w:pPr>
      <w:r w:rsidRPr="00F74555">
        <w:rPr>
          <w:rFonts w:ascii="Arial" w:hAnsi="Arial" w:cs="Arial"/>
          <w:b/>
        </w:rPr>
        <w:t>Key review questions formulated under each objective should allow for an assessment of:</w:t>
      </w:r>
    </w:p>
    <w:p w14:paraId="284EF03D" w14:textId="77777777" w:rsidR="004C2EFC" w:rsidRPr="00F74555" w:rsidRDefault="004C2EFC" w:rsidP="004C2EFC">
      <w:pPr>
        <w:jc w:val="both"/>
        <w:rPr>
          <w:rFonts w:ascii="Arial" w:hAnsi="Arial" w:cs="Arial"/>
          <w:b/>
        </w:rPr>
      </w:pPr>
    </w:p>
    <w:p w14:paraId="01B0CDFC" w14:textId="08779F0B" w:rsidR="003D1FC9" w:rsidRPr="003D1FC9" w:rsidRDefault="003D1FC9" w:rsidP="004C2EFC">
      <w:pPr>
        <w:spacing w:line="360" w:lineRule="auto"/>
        <w:jc w:val="both"/>
        <w:rPr>
          <w:rFonts w:ascii="Arial" w:hAnsi="Arial" w:cs="Arial"/>
        </w:rPr>
      </w:pPr>
      <w:r>
        <w:rPr>
          <w:rFonts w:ascii="Arial" w:hAnsi="Arial" w:cs="Arial"/>
          <w:b/>
        </w:rPr>
        <w:t xml:space="preserve">Processes: </w:t>
      </w:r>
      <w:r w:rsidR="009C4919">
        <w:rPr>
          <w:rFonts w:ascii="Arial" w:hAnsi="Arial" w:cs="Arial"/>
        </w:rPr>
        <w:t>were the processes used to approach the programme the best to prevent violent extremism in Benue</w:t>
      </w:r>
      <w:r w:rsidR="00131BEE">
        <w:rPr>
          <w:rFonts w:ascii="Arial" w:hAnsi="Arial" w:cs="Arial"/>
        </w:rPr>
        <w:t xml:space="preserve"> State</w:t>
      </w:r>
      <w:r w:rsidR="009C4919">
        <w:rPr>
          <w:rFonts w:ascii="Arial" w:hAnsi="Arial" w:cs="Arial"/>
        </w:rPr>
        <w:t xml:space="preserve">? Are there other approaches that would have given a better outcome?  </w:t>
      </w:r>
    </w:p>
    <w:p w14:paraId="2EA438D1" w14:textId="3EF0565A" w:rsidR="004C2EFC" w:rsidRPr="00F74555" w:rsidRDefault="004C2EFC" w:rsidP="004C2EFC">
      <w:pPr>
        <w:spacing w:line="360" w:lineRule="auto"/>
        <w:jc w:val="both"/>
        <w:rPr>
          <w:rFonts w:ascii="Arial" w:hAnsi="Arial" w:cs="Arial"/>
          <w:bCs/>
        </w:rPr>
      </w:pPr>
      <w:r w:rsidRPr="00F74555">
        <w:rPr>
          <w:rFonts w:ascii="Arial" w:hAnsi="Arial" w:cs="Arial"/>
          <w:b/>
        </w:rPr>
        <w:t>Effectiveness:</w:t>
      </w:r>
      <w:r w:rsidRPr="00F74555">
        <w:rPr>
          <w:rFonts w:ascii="Arial" w:hAnsi="Arial" w:cs="Arial"/>
          <w:bCs/>
        </w:rPr>
        <w:t xml:space="preserve"> to what extent were the project </w:t>
      </w:r>
      <w:r w:rsidR="00131BEE">
        <w:rPr>
          <w:rFonts w:ascii="Arial" w:hAnsi="Arial" w:cs="Arial"/>
          <w:bCs/>
        </w:rPr>
        <w:t>outcomes</w:t>
      </w:r>
      <w:r w:rsidRPr="00F74555">
        <w:rPr>
          <w:rFonts w:ascii="Arial" w:hAnsi="Arial" w:cs="Arial"/>
          <w:bCs/>
        </w:rPr>
        <w:t xml:space="preserve"> achieved?</w:t>
      </w:r>
    </w:p>
    <w:p w14:paraId="2BCBD44B" w14:textId="77777777" w:rsidR="004C2EFC" w:rsidRPr="00F74555" w:rsidRDefault="004C2EFC" w:rsidP="004C2EFC">
      <w:pPr>
        <w:spacing w:line="360" w:lineRule="auto"/>
        <w:jc w:val="both"/>
        <w:rPr>
          <w:rFonts w:ascii="Arial" w:hAnsi="Arial" w:cs="Arial"/>
          <w:bCs/>
        </w:rPr>
      </w:pPr>
      <w:r w:rsidRPr="00F74555">
        <w:rPr>
          <w:rFonts w:ascii="Arial" w:hAnsi="Arial" w:cs="Arial"/>
          <w:b/>
        </w:rPr>
        <w:t>Impact:</w:t>
      </w:r>
      <w:r w:rsidRPr="00F74555">
        <w:rPr>
          <w:rFonts w:ascii="Arial" w:hAnsi="Arial" w:cs="Arial"/>
          <w:bCs/>
        </w:rPr>
        <w:t xml:space="preserve"> did the project achieve any direct and indirect, positive and negative, intended and unintended effects?</w:t>
      </w:r>
    </w:p>
    <w:p w14:paraId="459C0069" w14:textId="77777777" w:rsidR="004C2EFC" w:rsidRPr="00F74555" w:rsidRDefault="004C2EFC" w:rsidP="004C2EFC">
      <w:pPr>
        <w:spacing w:line="360" w:lineRule="auto"/>
        <w:jc w:val="both"/>
        <w:rPr>
          <w:rFonts w:ascii="Arial" w:hAnsi="Arial" w:cs="Arial"/>
          <w:bCs/>
        </w:rPr>
      </w:pPr>
      <w:r w:rsidRPr="00F74555">
        <w:rPr>
          <w:rFonts w:ascii="Arial" w:hAnsi="Arial" w:cs="Arial"/>
          <w:b/>
        </w:rPr>
        <w:t>Partnerships:</w:t>
      </w:r>
      <w:r w:rsidRPr="00F74555">
        <w:rPr>
          <w:rFonts w:ascii="Arial" w:hAnsi="Arial" w:cs="Arial"/>
          <w:bCs/>
        </w:rPr>
        <w:t xml:space="preserve"> to what extent were partnerships, alliances, and collaborations at all levels successful/key to the project’s success?</w:t>
      </w:r>
    </w:p>
    <w:p w14:paraId="06E3CE13" w14:textId="77777777" w:rsidR="004C2EFC" w:rsidRPr="00F74555" w:rsidRDefault="004C2EFC" w:rsidP="004C2EFC">
      <w:pPr>
        <w:jc w:val="both"/>
        <w:rPr>
          <w:rFonts w:ascii="Arial" w:hAnsi="Arial" w:cs="Arial"/>
          <w:bCs/>
        </w:rPr>
      </w:pPr>
      <w:r w:rsidRPr="00F74555">
        <w:rPr>
          <w:rFonts w:ascii="Arial" w:hAnsi="Arial" w:cs="Arial"/>
          <w:b/>
        </w:rPr>
        <w:t>Sustainability:</w:t>
      </w:r>
      <w:r w:rsidRPr="00F74555">
        <w:rPr>
          <w:rFonts w:ascii="Arial" w:hAnsi="Arial" w:cs="Arial"/>
          <w:bCs/>
        </w:rPr>
        <w:t xml:space="preserve"> to what extent is the sustainability of the project with regards to its financial, technical, and organizational aspects, and to what extent has the project ensured ownership and lasting change beyond the project lifetime?                                                                                                                                                                                                                                                                                                                                                                                                                                                                                                                                                                                                                              </w:t>
      </w:r>
    </w:p>
    <w:p w14:paraId="6C656AD8" w14:textId="77777777" w:rsidR="004C2EFC" w:rsidRPr="00F74555" w:rsidRDefault="004C2EFC" w:rsidP="004C2EFC">
      <w:pPr>
        <w:ind w:left="720"/>
        <w:jc w:val="both"/>
        <w:rPr>
          <w:rFonts w:ascii="Arial" w:hAnsi="Arial" w:cs="Arial"/>
          <w:bCs/>
        </w:rPr>
      </w:pPr>
    </w:p>
    <w:p w14:paraId="09C0C64D" w14:textId="5F382DFE" w:rsidR="004C2EFC" w:rsidRPr="00F74555" w:rsidRDefault="004C2EFC" w:rsidP="004C2EFC">
      <w:pPr>
        <w:jc w:val="both"/>
        <w:rPr>
          <w:rFonts w:ascii="Arial" w:hAnsi="Arial" w:cs="Arial"/>
        </w:rPr>
      </w:pPr>
      <w:r w:rsidRPr="00F74555">
        <w:rPr>
          <w:rFonts w:ascii="Arial" w:hAnsi="Arial" w:cs="Arial"/>
        </w:rPr>
        <w:t xml:space="preserve">Within the above objectives of the evaluation, </w:t>
      </w:r>
      <w:r w:rsidR="0002195A">
        <w:rPr>
          <w:rFonts w:ascii="Arial" w:hAnsi="Arial" w:cs="Arial"/>
        </w:rPr>
        <w:t>this evaluation will assess the programme “Connecting Women and Youth in Violent Extremist Prone Areas Through Empowerment and Skills Acquisition Phase</w:t>
      </w:r>
      <w:r w:rsidRPr="00F74555">
        <w:rPr>
          <w:rFonts w:ascii="Arial" w:hAnsi="Arial" w:cs="Arial"/>
        </w:rPr>
        <w:t xml:space="preserve"> II contribution towards preventing violent extremism and </w:t>
      </w:r>
      <w:r w:rsidR="00131BEE">
        <w:rPr>
          <w:rFonts w:ascii="Arial" w:hAnsi="Arial" w:cs="Arial"/>
        </w:rPr>
        <w:t xml:space="preserve">building community resilience </w:t>
      </w:r>
      <w:r w:rsidRPr="00F74555">
        <w:rPr>
          <w:rFonts w:ascii="Arial" w:hAnsi="Arial" w:cs="Arial"/>
        </w:rPr>
        <w:t>through the three main project outcomes:</w:t>
      </w:r>
    </w:p>
    <w:p w14:paraId="438425C1" w14:textId="77777777" w:rsidR="004C2EFC" w:rsidRPr="00F74555" w:rsidRDefault="004C2EFC" w:rsidP="004C2EFC">
      <w:pPr>
        <w:jc w:val="both"/>
        <w:rPr>
          <w:rFonts w:ascii="Arial" w:hAnsi="Arial" w:cs="Arial"/>
        </w:rPr>
      </w:pPr>
    </w:p>
    <w:p w14:paraId="643C7D1D" w14:textId="347A815A" w:rsidR="0002195A" w:rsidRPr="0002195A" w:rsidRDefault="0002195A" w:rsidP="0002195A">
      <w:pPr>
        <w:pStyle w:val="ListParagraph"/>
        <w:numPr>
          <w:ilvl w:val="0"/>
          <w:numId w:val="17"/>
        </w:numPr>
        <w:rPr>
          <w:rFonts w:ascii="Arial" w:hAnsi="Arial" w:cs="Arial"/>
          <w:sz w:val="24"/>
          <w:szCs w:val="24"/>
        </w:rPr>
      </w:pPr>
      <w:r w:rsidRPr="0002195A">
        <w:rPr>
          <w:rFonts w:ascii="Arial" w:hAnsi="Arial" w:cs="Arial"/>
          <w:b/>
          <w:sz w:val="24"/>
          <w:szCs w:val="24"/>
        </w:rPr>
        <w:t>Outcome A:</w:t>
      </w:r>
      <w:r w:rsidRPr="0002195A">
        <w:rPr>
          <w:rFonts w:ascii="Arial" w:hAnsi="Arial" w:cs="Arial"/>
          <w:sz w:val="24"/>
          <w:szCs w:val="24"/>
        </w:rPr>
        <w:t xml:space="preserve"> Stronger social cohesion through improved engagement with community leaders, local authorities and community members.</w:t>
      </w:r>
    </w:p>
    <w:p w14:paraId="7F5972F9" w14:textId="77777777" w:rsidR="0002195A" w:rsidRPr="0002195A" w:rsidRDefault="0002195A" w:rsidP="0002195A">
      <w:pPr>
        <w:pStyle w:val="ListParagraph"/>
        <w:numPr>
          <w:ilvl w:val="0"/>
          <w:numId w:val="17"/>
        </w:numPr>
        <w:rPr>
          <w:rFonts w:ascii="Arial" w:hAnsi="Arial" w:cs="Arial"/>
          <w:sz w:val="24"/>
          <w:szCs w:val="24"/>
        </w:rPr>
      </w:pPr>
      <w:r w:rsidRPr="0002195A">
        <w:rPr>
          <w:rFonts w:ascii="Arial" w:hAnsi="Arial" w:cs="Arial"/>
          <w:b/>
          <w:sz w:val="24"/>
          <w:szCs w:val="24"/>
        </w:rPr>
        <w:t>Outcome B:</w:t>
      </w:r>
      <w:r w:rsidRPr="0002195A">
        <w:rPr>
          <w:rFonts w:ascii="Arial" w:hAnsi="Arial" w:cs="Arial"/>
          <w:sz w:val="24"/>
          <w:szCs w:val="24"/>
        </w:rPr>
        <w:t xml:space="preserve"> Young women and young men's access to alternatives to financial gains offered by Violent Extremist groups increased</w:t>
      </w:r>
    </w:p>
    <w:p w14:paraId="1D8FC598" w14:textId="77777777" w:rsidR="0002195A" w:rsidRDefault="0002195A" w:rsidP="0002195A">
      <w:pPr>
        <w:pStyle w:val="ListParagraph"/>
        <w:numPr>
          <w:ilvl w:val="0"/>
          <w:numId w:val="17"/>
        </w:numPr>
        <w:rPr>
          <w:rFonts w:ascii="Arial" w:hAnsi="Arial" w:cs="Arial"/>
          <w:sz w:val="24"/>
          <w:szCs w:val="24"/>
        </w:rPr>
      </w:pPr>
      <w:r w:rsidRPr="0002195A">
        <w:rPr>
          <w:rFonts w:ascii="Arial" w:hAnsi="Arial" w:cs="Arial"/>
          <w:b/>
          <w:sz w:val="24"/>
          <w:szCs w:val="24"/>
        </w:rPr>
        <w:t>Outcome C:</w:t>
      </w:r>
      <w:r w:rsidRPr="0002195A">
        <w:rPr>
          <w:rFonts w:ascii="Arial" w:hAnsi="Arial" w:cs="Arial"/>
          <w:sz w:val="24"/>
          <w:szCs w:val="24"/>
        </w:rPr>
        <w:t xml:space="preserve"> Increased self-confidence, self-worth and critical thinking of vulnerable young men and young women.</w:t>
      </w:r>
    </w:p>
    <w:p w14:paraId="09495F70" w14:textId="77777777" w:rsidR="00131BEE" w:rsidRPr="0002195A" w:rsidRDefault="00131BEE" w:rsidP="00131BEE">
      <w:pPr>
        <w:pStyle w:val="ListParagraph"/>
        <w:rPr>
          <w:rFonts w:ascii="Arial" w:hAnsi="Arial" w:cs="Arial"/>
          <w:sz w:val="24"/>
          <w:szCs w:val="24"/>
        </w:rPr>
      </w:pPr>
    </w:p>
    <w:p w14:paraId="539EAABD" w14:textId="7406279F" w:rsidR="004C2EFC" w:rsidRPr="00510BCF" w:rsidRDefault="004C2EFC" w:rsidP="00510BCF">
      <w:pPr>
        <w:pStyle w:val="ListParagraph"/>
        <w:numPr>
          <w:ilvl w:val="0"/>
          <w:numId w:val="18"/>
        </w:numPr>
        <w:spacing w:after="160"/>
        <w:jc w:val="both"/>
        <w:rPr>
          <w:rFonts w:ascii="Arial" w:hAnsi="Arial" w:cs="Arial"/>
          <w:b/>
          <w:sz w:val="24"/>
          <w:szCs w:val="24"/>
        </w:rPr>
      </w:pPr>
      <w:r w:rsidRPr="00510BCF">
        <w:rPr>
          <w:rFonts w:ascii="Arial" w:hAnsi="Arial" w:cs="Arial"/>
          <w:b/>
          <w:sz w:val="24"/>
          <w:szCs w:val="24"/>
        </w:rPr>
        <w:t>Methodology</w:t>
      </w:r>
    </w:p>
    <w:p w14:paraId="373B9E87" w14:textId="3777F85D" w:rsidR="00510BCF" w:rsidRDefault="00510BCF" w:rsidP="00510BCF">
      <w:pPr>
        <w:jc w:val="both"/>
        <w:rPr>
          <w:rFonts w:ascii="Arial" w:hAnsi="Arial" w:cs="Arial"/>
        </w:rPr>
      </w:pPr>
      <w:r w:rsidRPr="00510BCF">
        <w:rPr>
          <w:rFonts w:ascii="Arial" w:hAnsi="Arial" w:cs="Arial"/>
        </w:rPr>
        <w:t xml:space="preserve">For this evaluation, WEP </w:t>
      </w:r>
      <w:r w:rsidR="00906DFA">
        <w:rPr>
          <w:rFonts w:ascii="Arial" w:hAnsi="Arial" w:cs="Arial"/>
        </w:rPr>
        <w:t>intends</w:t>
      </w:r>
      <w:r w:rsidRPr="00510BCF">
        <w:rPr>
          <w:rFonts w:ascii="Arial" w:hAnsi="Arial" w:cs="Arial"/>
        </w:rPr>
        <w:t xml:space="preserve"> a mixed method (quantitative and qualitative evaluation). A quantitative questionnaire will be developed using the Kobo Collect Tool deployed on android phones. The qualitative research will include Focus Group Discussions and Key Informant Interviews to dig deeper to further support findings on the qualitative work. </w:t>
      </w:r>
    </w:p>
    <w:p w14:paraId="38211F7A" w14:textId="61755DF1" w:rsidR="00510BCF" w:rsidRPr="00510BCF" w:rsidRDefault="00510BCF" w:rsidP="00510BCF">
      <w:pPr>
        <w:tabs>
          <w:tab w:val="left" w:pos="5040"/>
        </w:tabs>
        <w:jc w:val="both"/>
        <w:rPr>
          <w:rFonts w:ascii="Arial" w:hAnsi="Arial" w:cs="Arial"/>
        </w:rPr>
      </w:pPr>
      <w:r>
        <w:rPr>
          <w:rFonts w:ascii="Arial" w:hAnsi="Arial" w:cs="Arial"/>
        </w:rPr>
        <w:tab/>
      </w:r>
    </w:p>
    <w:p w14:paraId="124F4EF9" w14:textId="7F5F513C" w:rsidR="0061068A" w:rsidRPr="00F74555" w:rsidRDefault="00510BCF" w:rsidP="0061068A">
      <w:pPr>
        <w:jc w:val="both"/>
        <w:rPr>
          <w:rFonts w:ascii="Arial" w:hAnsi="Arial" w:cs="Arial"/>
        </w:rPr>
      </w:pPr>
      <w:r>
        <w:rPr>
          <w:rFonts w:ascii="Arial" w:hAnsi="Arial" w:cs="Arial"/>
        </w:rPr>
        <w:t>T</w:t>
      </w:r>
      <w:r w:rsidR="0061068A" w:rsidRPr="00F74555">
        <w:rPr>
          <w:rFonts w:ascii="Arial" w:hAnsi="Arial" w:cs="Arial"/>
        </w:rPr>
        <w:t xml:space="preserve">his evaluation </w:t>
      </w:r>
      <w:r>
        <w:rPr>
          <w:rFonts w:ascii="Arial" w:hAnsi="Arial" w:cs="Arial"/>
        </w:rPr>
        <w:t>will</w:t>
      </w:r>
      <w:r w:rsidR="0061068A" w:rsidRPr="00F74555">
        <w:rPr>
          <w:rFonts w:ascii="Arial" w:hAnsi="Arial" w:cs="Arial"/>
        </w:rPr>
        <w:t xml:space="preserve"> measure how effective the project activities </w:t>
      </w:r>
      <w:r>
        <w:rPr>
          <w:rFonts w:ascii="Arial" w:hAnsi="Arial" w:cs="Arial"/>
        </w:rPr>
        <w:t>were</w:t>
      </w:r>
      <w:r w:rsidR="0061068A" w:rsidRPr="00F74555">
        <w:rPr>
          <w:rFonts w:ascii="Arial" w:hAnsi="Arial" w:cs="Arial"/>
        </w:rPr>
        <w:t xml:space="preserve"> in achieving the theory of change and how various community institutions, stakeholders and individuals who benefited from the activities have imbibed the knowledge and are actively using it to further entrench resilience to violent extremism in their communities and or their sphere of influence. This evaluation</w:t>
      </w:r>
      <w:r w:rsidR="00694A7A">
        <w:rPr>
          <w:rFonts w:ascii="Arial" w:hAnsi="Arial" w:cs="Arial"/>
        </w:rPr>
        <w:t xml:space="preserve"> will </w:t>
      </w:r>
      <w:r w:rsidR="00694A7A" w:rsidRPr="00F74555">
        <w:rPr>
          <w:rFonts w:ascii="Arial" w:hAnsi="Arial" w:cs="Arial"/>
        </w:rPr>
        <w:t>also</w:t>
      </w:r>
      <w:r w:rsidR="0061068A" w:rsidRPr="00F74555">
        <w:rPr>
          <w:rFonts w:ascii="Arial" w:hAnsi="Arial" w:cs="Arial"/>
        </w:rPr>
        <w:t xml:space="preserve"> ascertain how much the project activities ha</w:t>
      </w:r>
      <w:r w:rsidR="00906DFA">
        <w:rPr>
          <w:rFonts w:ascii="Arial" w:hAnsi="Arial" w:cs="Arial"/>
        </w:rPr>
        <w:t>ve</w:t>
      </w:r>
      <w:r w:rsidR="0061068A" w:rsidRPr="00F74555">
        <w:rPr>
          <w:rFonts w:ascii="Arial" w:hAnsi="Arial" w:cs="Arial"/>
        </w:rPr>
        <w:t xml:space="preserve"> </w:t>
      </w:r>
      <w:r w:rsidRPr="00F74555">
        <w:rPr>
          <w:rFonts w:ascii="Arial" w:hAnsi="Arial" w:cs="Arial"/>
        </w:rPr>
        <w:t>entrenched the</w:t>
      </w:r>
      <w:r w:rsidR="0061068A" w:rsidRPr="00F74555">
        <w:rPr>
          <w:rFonts w:ascii="Arial" w:hAnsi="Arial" w:cs="Arial"/>
        </w:rPr>
        <w:t xml:space="preserve"> GCERF leverage points of promoting Equal Access to Opportunities, enabling communities to mobilize, organize and represent their own interest through Community Agency, promoting a sense of belonging to an inclusive community by building Social Cohesion while creating a Sense of Purpose by which GCERF aims to help individuals become more resilient to radicalisation to violent extremism</w:t>
      </w:r>
      <w:r w:rsidR="008324EE" w:rsidRPr="00F74555">
        <w:rPr>
          <w:rFonts w:ascii="Arial" w:hAnsi="Arial" w:cs="Arial"/>
        </w:rPr>
        <w:t xml:space="preserve">. A </w:t>
      </w:r>
      <w:r w:rsidR="0061068A" w:rsidRPr="00F74555">
        <w:rPr>
          <w:rFonts w:ascii="Arial" w:hAnsi="Arial" w:cs="Arial"/>
        </w:rPr>
        <w:t xml:space="preserve">sense of self </w:t>
      </w:r>
      <w:r w:rsidR="008324EE" w:rsidRPr="00F74555">
        <w:rPr>
          <w:rFonts w:ascii="Arial" w:hAnsi="Arial" w:cs="Arial"/>
        </w:rPr>
        <w:t>will</w:t>
      </w:r>
      <w:r w:rsidR="0061068A" w:rsidRPr="00F74555">
        <w:rPr>
          <w:rFonts w:ascii="Arial" w:hAnsi="Arial" w:cs="Arial"/>
        </w:rPr>
        <w:t xml:space="preserve"> improve confidence, critical thinking and other life skills that can enhance </w:t>
      </w:r>
      <w:r w:rsidR="008324EE" w:rsidRPr="00F74555">
        <w:rPr>
          <w:rFonts w:ascii="Arial" w:hAnsi="Arial" w:cs="Arial"/>
        </w:rPr>
        <w:t>the</w:t>
      </w:r>
      <w:r w:rsidR="0061068A" w:rsidRPr="00F74555">
        <w:rPr>
          <w:rFonts w:ascii="Arial" w:hAnsi="Arial" w:cs="Arial"/>
        </w:rPr>
        <w:t xml:space="preserve"> sense of self-worth and resilience</w:t>
      </w:r>
      <w:r w:rsidR="008324EE" w:rsidRPr="00F74555">
        <w:rPr>
          <w:rFonts w:ascii="Arial" w:hAnsi="Arial" w:cs="Arial"/>
        </w:rPr>
        <w:t xml:space="preserve"> of the youth</w:t>
      </w:r>
      <w:r w:rsidR="0061068A" w:rsidRPr="00F74555">
        <w:rPr>
          <w:rFonts w:ascii="Arial" w:hAnsi="Arial" w:cs="Arial"/>
        </w:rPr>
        <w:t xml:space="preserve">. </w:t>
      </w:r>
    </w:p>
    <w:p w14:paraId="07956A92" w14:textId="77777777" w:rsidR="0061068A" w:rsidRPr="00F74555" w:rsidRDefault="0061068A" w:rsidP="0061068A">
      <w:pPr>
        <w:ind w:left="360"/>
        <w:jc w:val="both"/>
        <w:rPr>
          <w:rFonts w:ascii="Arial" w:hAnsi="Arial" w:cs="Arial"/>
        </w:rPr>
      </w:pPr>
    </w:p>
    <w:p w14:paraId="0908E4B0" w14:textId="7AC929A3" w:rsidR="004C2EFC" w:rsidRPr="00F74555" w:rsidRDefault="004C2EFC" w:rsidP="004C2EFC">
      <w:pPr>
        <w:jc w:val="both"/>
        <w:rPr>
          <w:rFonts w:ascii="Arial" w:hAnsi="Arial" w:cs="Arial"/>
        </w:rPr>
      </w:pPr>
    </w:p>
    <w:p w14:paraId="6120D989" w14:textId="77777777" w:rsidR="004C2EFC" w:rsidRPr="00F74555" w:rsidRDefault="004C2EFC" w:rsidP="004C2EFC">
      <w:pPr>
        <w:pStyle w:val="ListParagraph"/>
        <w:numPr>
          <w:ilvl w:val="0"/>
          <w:numId w:val="10"/>
        </w:numPr>
        <w:spacing w:after="160"/>
        <w:ind w:left="0"/>
        <w:jc w:val="both"/>
        <w:rPr>
          <w:rFonts w:ascii="Arial" w:hAnsi="Arial" w:cs="Arial"/>
          <w:b/>
          <w:sz w:val="24"/>
          <w:szCs w:val="24"/>
        </w:rPr>
      </w:pPr>
      <w:r w:rsidRPr="00F74555">
        <w:rPr>
          <w:rFonts w:ascii="Arial" w:hAnsi="Arial" w:cs="Arial"/>
          <w:b/>
          <w:sz w:val="24"/>
          <w:szCs w:val="24"/>
        </w:rPr>
        <w:t xml:space="preserve">Key Documents for Reference </w:t>
      </w:r>
    </w:p>
    <w:p w14:paraId="44464FDC" w14:textId="21B5E6DC" w:rsidR="004C2EFC" w:rsidRPr="00F74555" w:rsidRDefault="004C2EFC" w:rsidP="004C2EFC">
      <w:pPr>
        <w:jc w:val="both"/>
        <w:rPr>
          <w:rFonts w:ascii="Arial" w:hAnsi="Arial" w:cs="Arial"/>
        </w:rPr>
      </w:pPr>
      <w:r w:rsidRPr="00F74555">
        <w:rPr>
          <w:rFonts w:ascii="Arial" w:hAnsi="Arial" w:cs="Arial"/>
        </w:rPr>
        <w:t xml:space="preserve">The following key documents (in English) will be made available to the reviewer: </w:t>
      </w:r>
      <w:r w:rsidR="006369F0">
        <w:rPr>
          <w:rFonts w:ascii="Arial" w:hAnsi="Arial" w:cs="Arial"/>
        </w:rPr>
        <w:t xml:space="preserve">Connecting Women and Youth in Violent Extremist Prone Areas Through Empowerment and Skills Acquisition in Benue State Phase </w:t>
      </w:r>
      <w:r w:rsidRPr="00F74555">
        <w:rPr>
          <w:rFonts w:ascii="Arial" w:hAnsi="Arial" w:cs="Arial"/>
          <w:bCs/>
        </w:rPr>
        <w:t xml:space="preserve">II project proposal, result-frame works, </w:t>
      </w:r>
      <w:r w:rsidR="006369F0">
        <w:rPr>
          <w:rFonts w:ascii="Arial" w:hAnsi="Arial" w:cs="Arial"/>
          <w:bCs/>
        </w:rPr>
        <w:t>quarterly</w:t>
      </w:r>
      <w:r w:rsidRPr="00F74555">
        <w:rPr>
          <w:rFonts w:ascii="Arial" w:hAnsi="Arial" w:cs="Arial"/>
          <w:bCs/>
        </w:rPr>
        <w:t xml:space="preserve"> reports, mid-term project </w:t>
      </w:r>
      <w:r w:rsidR="001F329F" w:rsidRPr="00F74555">
        <w:rPr>
          <w:rFonts w:ascii="Arial" w:hAnsi="Arial" w:cs="Arial"/>
          <w:bCs/>
        </w:rPr>
        <w:t xml:space="preserve">report, </w:t>
      </w:r>
      <w:r w:rsidR="008324EE" w:rsidRPr="00F74555">
        <w:rPr>
          <w:rFonts w:ascii="Arial" w:hAnsi="Arial" w:cs="Arial"/>
          <w:bCs/>
        </w:rPr>
        <w:t xml:space="preserve">manuals and </w:t>
      </w:r>
      <w:r w:rsidR="00906DFA">
        <w:rPr>
          <w:rFonts w:ascii="Arial" w:hAnsi="Arial" w:cs="Arial"/>
          <w:bCs/>
        </w:rPr>
        <w:t>all project reports.</w:t>
      </w:r>
      <w:r w:rsidRPr="00F74555">
        <w:rPr>
          <w:rFonts w:ascii="Arial" w:hAnsi="Arial" w:cs="Arial"/>
          <w:bCs/>
        </w:rPr>
        <w:t xml:space="preserve">  Other documents as necessary </w:t>
      </w:r>
      <w:r w:rsidR="001F329F" w:rsidRPr="00F74555">
        <w:rPr>
          <w:rFonts w:ascii="Arial" w:hAnsi="Arial" w:cs="Arial"/>
          <w:bCs/>
        </w:rPr>
        <w:t>include</w:t>
      </w:r>
      <w:r w:rsidRPr="00F74555">
        <w:rPr>
          <w:rFonts w:ascii="Arial" w:hAnsi="Arial" w:cs="Arial"/>
          <w:bCs/>
        </w:rPr>
        <w:t xml:space="preserve"> research reports, video products, articles, etc</w:t>
      </w:r>
    </w:p>
    <w:p w14:paraId="587284C2" w14:textId="77777777" w:rsidR="004C2EFC" w:rsidRPr="00F74555" w:rsidRDefault="004C2EFC" w:rsidP="004C2EFC">
      <w:pPr>
        <w:pStyle w:val="ListParagraph"/>
        <w:ind w:left="0"/>
        <w:rPr>
          <w:rFonts w:ascii="Arial" w:hAnsi="Arial" w:cs="Arial"/>
          <w:bCs/>
          <w:sz w:val="24"/>
          <w:szCs w:val="24"/>
        </w:rPr>
      </w:pPr>
    </w:p>
    <w:p w14:paraId="3C5BFE83" w14:textId="77777777" w:rsidR="004C2EFC" w:rsidRPr="00F74555" w:rsidRDefault="004C2EFC" w:rsidP="004C2EFC">
      <w:pPr>
        <w:pStyle w:val="ListParagraph"/>
        <w:numPr>
          <w:ilvl w:val="0"/>
          <w:numId w:val="10"/>
        </w:numPr>
        <w:spacing w:after="160"/>
        <w:ind w:left="0"/>
        <w:jc w:val="both"/>
        <w:rPr>
          <w:rFonts w:ascii="Arial" w:hAnsi="Arial" w:cs="Arial"/>
          <w:b/>
          <w:sz w:val="24"/>
          <w:szCs w:val="24"/>
        </w:rPr>
      </w:pPr>
      <w:r w:rsidRPr="00F74555">
        <w:rPr>
          <w:rFonts w:ascii="Arial" w:hAnsi="Arial" w:cs="Arial"/>
          <w:b/>
          <w:sz w:val="24"/>
          <w:szCs w:val="24"/>
        </w:rPr>
        <w:t xml:space="preserve">Outline of the Review Report </w:t>
      </w:r>
    </w:p>
    <w:p w14:paraId="303FC0FB" w14:textId="77777777" w:rsidR="004C2EFC" w:rsidRPr="00F74555" w:rsidRDefault="004C2EFC" w:rsidP="004C2EFC">
      <w:pPr>
        <w:pStyle w:val="ListParagraph"/>
        <w:ind w:left="0"/>
        <w:rPr>
          <w:rFonts w:ascii="Arial" w:hAnsi="Arial" w:cs="Arial"/>
          <w:bCs/>
          <w:sz w:val="24"/>
          <w:szCs w:val="24"/>
        </w:rPr>
      </w:pPr>
      <w:r w:rsidRPr="00F74555">
        <w:rPr>
          <w:rFonts w:ascii="Arial" w:hAnsi="Arial" w:cs="Arial"/>
          <w:bCs/>
          <w:sz w:val="24"/>
          <w:szCs w:val="24"/>
        </w:rPr>
        <w:t xml:space="preserve">The Final Review report should not be more than 20 pages (excluding annexes/impact stories/case studies).   </w:t>
      </w:r>
    </w:p>
    <w:p w14:paraId="18DB2B69"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Cover page (title of the evaluation report, date) </w:t>
      </w:r>
    </w:p>
    <w:p w14:paraId="2B1D26E6"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Table of Contents </w:t>
      </w:r>
    </w:p>
    <w:p w14:paraId="186A1189"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Executive summary of no more than 4 pages outlining the key purpose of the evaluation, main points of analysis, key findings, conclusions, and recommendations</w:t>
      </w:r>
    </w:p>
    <w:p w14:paraId="382F6F4A"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An introduction outlining the background to the project and the evaluation </w:t>
      </w:r>
    </w:p>
    <w:p w14:paraId="0ECD3E68"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Purpose and objectives of the evaluation </w:t>
      </w:r>
    </w:p>
    <w:p w14:paraId="72DFCB0F"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lastRenderedPageBreak/>
        <w:t xml:space="preserve">An analytical framework of the evaluation on preventing violent extremism and ensuring peaceful co-existence in the intervention states.  </w:t>
      </w:r>
    </w:p>
    <w:p w14:paraId="0E7DEFE5"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Methodology/approach, indicators used, ethical issues, and limitations of the evaluation  </w:t>
      </w:r>
    </w:p>
    <w:p w14:paraId="1068D7F8"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 xml:space="preserve">Summary results against project </w:t>
      </w:r>
      <w:proofErr w:type="spellStart"/>
      <w:r w:rsidRPr="00F74555">
        <w:rPr>
          <w:rFonts w:ascii="Arial" w:hAnsi="Arial" w:cs="Arial"/>
          <w:bCs/>
          <w:sz w:val="24"/>
          <w:szCs w:val="24"/>
        </w:rPr>
        <w:t>ToC</w:t>
      </w:r>
      <w:proofErr w:type="spellEnd"/>
      <w:r w:rsidRPr="00F74555">
        <w:rPr>
          <w:rFonts w:ascii="Arial" w:hAnsi="Arial" w:cs="Arial"/>
          <w:bCs/>
          <w:sz w:val="24"/>
          <w:szCs w:val="24"/>
        </w:rPr>
        <w:t xml:space="preserve"> and Log-frame indicators </w:t>
      </w:r>
    </w:p>
    <w:p w14:paraId="21320C47"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Major findings</w:t>
      </w:r>
    </w:p>
    <w:p w14:paraId="180DC8B3" w14:textId="77777777" w:rsidR="004C2EFC" w:rsidRPr="00F74555" w:rsidRDefault="004C2EFC" w:rsidP="004C2EFC">
      <w:pPr>
        <w:pStyle w:val="ListParagraph"/>
        <w:numPr>
          <w:ilvl w:val="0"/>
          <w:numId w:val="11"/>
        </w:numPr>
        <w:spacing w:after="0" w:line="240" w:lineRule="auto"/>
        <w:jc w:val="both"/>
        <w:rPr>
          <w:rFonts w:ascii="Arial" w:hAnsi="Arial" w:cs="Arial"/>
          <w:bCs/>
          <w:sz w:val="24"/>
          <w:szCs w:val="24"/>
        </w:rPr>
      </w:pPr>
      <w:r w:rsidRPr="00F74555">
        <w:rPr>
          <w:rFonts w:ascii="Arial" w:hAnsi="Arial" w:cs="Arial"/>
          <w:bCs/>
          <w:sz w:val="24"/>
          <w:szCs w:val="24"/>
        </w:rPr>
        <w:t>Annexes: details of data collection tools, schedule of field visits and meetings; list of people interviewed; bibliography of key documents consulted; TOR for the Review. Impact Stories and Case studies should also be annexed)</w:t>
      </w:r>
    </w:p>
    <w:p w14:paraId="63D94AC0" w14:textId="77777777" w:rsidR="004C2EFC" w:rsidRPr="00F74555" w:rsidRDefault="004C2EFC" w:rsidP="004C2EFC">
      <w:pPr>
        <w:rPr>
          <w:rFonts w:ascii="Arial" w:hAnsi="Arial" w:cs="Arial"/>
          <w:bCs/>
        </w:rPr>
      </w:pPr>
    </w:p>
    <w:p w14:paraId="22158BC8" w14:textId="77777777" w:rsidR="004C2EFC" w:rsidRPr="00F74555" w:rsidRDefault="004C2EFC" w:rsidP="004C2EFC">
      <w:pPr>
        <w:pStyle w:val="ListParagraph"/>
        <w:numPr>
          <w:ilvl w:val="0"/>
          <w:numId w:val="10"/>
        </w:numPr>
        <w:spacing w:after="160"/>
        <w:ind w:left="0"/>
        <w:jc w:val="both"/>
        <w:rPr>
          <w:rFonts w:ascii="Arial" w:hAnsi="Arial" w:cs="Arial"/>
          <w:bCs/>
          <w:sz w:val="24"/>
          <w:szCs w:val="24"/>
        </w:rPr>
      </w:pPr>
      <w:r w:rsidRPr="00F74555">
        <w:rPr>
          <w:rFonts w:ascii="Arial" w:hAnsi="Arial" w:cs="Arial"/>
          <w:b/>
          <w:sz w:val="24"/>
          <w:szCs w:val="24"/>
        </w:rPr>
        <w:t>Contract Period</w:t>
      </w:r>
    </w:p>
    <w:p w14:paraId="2FA03DF1" w14:textId="501C5D72" w:rsidR="004C2EFC" w:rsidRPr="00F74555" w:rsidRDefault="004C2EFC" w:rsidP="004C2EFC">
      <w:pPr>
        <w:jc w:val="both"/>
        <w:rPr>
          <w:rFonts w:ascii="Arial" w:hAnsi="Arial" w:cs="Arial"/>
        </w:rPr>
      </w:pPr>
      <w:r w:rsidRPr="00F74555">
        <w:rPr>
          <w:rFonts w:ascii="Arial" w:hAnsi="Arial" w:cs="Arial"/>
        </w:rPr>
        <w:t xml:space="preserve">The contract is for </w:t>
      </w:r>
      <w:r w:rsidR="006863C8">
        <w:rPr>
          <w:rFonts w:ascii="Arial" w:hAnsi="Arial" w:cs="Arial"/>
        </w:rPr>
        <w:t xml:space="preserve">Forty </w:t>
      </w:r>
      <w:r w:rsidR="003B7C7C" w:rsidRPr="00F74555">
        <w:rPr>
          <w:rFonts w:ascii="Arial" w:hAnsi="Arial" w:cs="Arial"/>
        </w:rPr>
        <w:t>Days</w:t>
      </w:r>
      <w:r w:rsidRPr="00F74555">
        <w:rPr>
          <w:rFonts w:ascii="Arial" w:hAnsi="Arial" w:cs="Arial"/>
        </w:rPr>
        <w:t xml:space="preserve"> (</w:t>
      </w:r>
      <w:r w:rsidR="006863C8">
        <w:rPr>
          <w:rFonts w:ascii="Arial" w:hAnsi="Arial" w:cs="Arial"/>
        </w:rPr>
        <w:t>4</w:t>
      </w:r>
      <w:r w:rsidR="003B7C7C" w:rsidRPr="00F74555">
        <w:rPr>
          <w:rFonts w:ascii="Arial" w:hAnsi="Arial" w:cs="Arial"/>
        </w:rPr>
        <w:t>0</w:t>
      </w:r>
      <w:r w:rsidR="006863C8">
        <w:rPr>
          <w:rFonts w:ascii="Arial" w:hAnsi="Arial" w:cs="Arial"/>
        </w:rPr>
        <w:t>) days starting from the………………………………</w:t>
      </w:r>
    </w:p>
    <w:p w14:paraId="31750890" w14:textId="77777777" w:rsidR="004C2EFC" w:rsidRPr="00F74555" w:rsidRDefault="004C2EFC" w:rsidP="004C2EFC">
      <w:pPr>
        <w:jc w:val="both"/>
        <w:rPr>
          <w:rFonts w:ascii="Arial" w:hAnsi="Arial" w:cs="Arial"/>
        </w:rPr>
      </w:pPr>
    </w:p>
    <w:p w14:paraId="71D6571F" w14:textId="77777777" w:rsidR="004C2EFC" w:rsidRPr="00F74555" w:rsidRDefault="004C2EFC" w:rsidP="004C2EFC">
      <w:pPr>
        <w:jc w:val="both"/>
        <w:rPr>
          <w:rFonts w:ascii="Arial" w:hAnsi="Arial" w:cs="Arial"/>
          <w:b/>
          <w:lang w:val="da-DK"/>
        </w:rPr>
      </w:pPr>
      <w:r w:rsidRPr="00F74555">
        <w:rPr>
          <w:rFonts w:ascii="Arial" w:hAnsi="Arial" w:cs="Arial"/>
          <w:b/>
          <w:lang w:val="da-DK"/>
        </w:rPr>
        <w:t>Timeline</w:t>
      </w:r>
    </w:p>
    <w:p w14:paraId="46D94629" w14:textId="32FDAFB2" w:rsidR="004C2EFC" w:rsidRPr="00F74555" w:rsidRDefault="004C2EFC" w:rsidP="004C2EFC">
      <w:pPr>
        <w:jc w:val="both"/>
        <w:rPr>
          <w:rFonts w:ascii="Arial" w:hAnsi="Arial" w:cs="Arial"/>
          <w:lang w:val="da-DK"/>
        </w:rPr>
      </w:pPr>
      <w:r w:rsidRPr="00F74555">
        <w:rPr>
          <w:rFonts w:ascii="Arial" w:hAnsi="Arial" w:cs="Arial"/>
          <w:lang w:val="da-DK"/>
        </w:rPr>
        <w:t xml:space="preserve">The duration of this end-of-project evaluation is </w:t>
      </w:r>
      <w:r w:rsidR="000F4005" w:rsidRPr="00F74555">
        <w:rPr>
          <w:rFonts w:ascii="Arial" w:hAnsi="Arial" w:cs="Arial"/>
          <w:lang w:val="da-DK"/>
        </w:rPr>
        <w:t xml:space="preserve">60 </w:t>
      </w:r>
      <w:r w:rsidRPr="00F74555">
        <w:rPr>
          <w:rFonts w:ascii="Arial" w:hAnsi="Arial" w:cs="Arial"/>
          <w:lang w:val="da-DK"/>
        </w:rPr>
        <w:t>days. These are broken down into</w:t>
      </w:r>
    </w:p>
    <w:p w14:paraId="37CE4C2B" w14:textId="201A74C8" w:rsidR="00AA3D8C" w:rsidRPr="006863C8" w:rsidRDefault="00AA3D8C" w:rsidP="006863C8">
      <w:pPr>
        <w:rPr>
          <w:sz w:val="28"/>
          <w:szCs w:val="28"/>
        </w:rPr>
      </w:pPr>
      <w:r w:rsidRPr="006863C8">
        <w:rPr>
          <w:sz w:val="28"/>
          <w:szCs w:val="28"/>
        </w:rPr>
        <w:t xml:space="preserve">Suggested timeframe: </w:t>
      </w:r>
      <w:bookmarkStart w:id="1" w:name="_Hlk80739079"/>
      <w:r w:rsidR="006863C8" w:rsidRPr="006863C8">
        <w:rPr>
          <w:sz w:val="28"/>
          <w:szCs w:val="28"/>
        </w:rPr>
        <w:t>4</w:t>
      </w:r>
      <w:r w:rsidRPr="006863C8">
        <w:rPr>
          <w:sz w:val="28"/>
          <w:szCs w:val="28"/>
        </w:rPr>
        <w:t xml:space="preserve">0 days </w:t>
      </w:r>
      <w:bookmarkEnd w:id="1"/>
    </w:p>
    <w:p w14:paraId="004CDED9" w14:textId="31FED408" w:rsidR="00AA3D8C" w:rsidRPr="00F74555" w:rsidRDefault="00AA3D8C" w:rsidP="00AA3D8C">
      <w:pPr>
        <w:jc w:val="both"/>
        <w:rPr>
          <w:rFonts w:ascii="Arial" w:hAnsi="Arial" w:cs="Arial"/>
          <w:b/>
        </w:rPr>
      </w:pPr>
    </w:p>
    <w:tbl>
      <w:tblPr>
        <w:tblW w:w="8985"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1620"/>
      </w:tblGrid>
      <w:tr w:rsidR="00AA3D8C" w:rsidRPr="00F74555" w14:paraId="3F7BF7F9" w14:textId="77777777" w:rsidTr="00624E51">
        <w:trPr>
          <w:trHeight w:val="555"/>
        </w:trPr>
        <w:tc>
          <w:tcPr>
            <w:tcW w:w="7365" w:type="dxa"/>
            <w:shd w:val="clear" w:color="auto" w:fill="92D050"/>
          </w:tcPr>
          <w:p w14:paraId="200DDA6A" w14:textId="77777777" w:rsidR="00AA3D8C" w:rsidRPr="00F74555" w:rsidRDefault="00AA3D8C" w:rsidP="00624E51">
            <w:pPr>
              <w:ind w:left="273"/>
              <w:contextualSpacing/>
              <w:jc w:val="both"/>
              <w:rPr>
                <w:rFonts w:ascii="Arial" w:eastAsia="Calibri" w:hAnsi="Arial" w:cs="Arial"/>
                <w:b/>
                <w:highlight w:val="green"/>
              </w:rPr>
            </w:pPr>
            <w:bookmarkStart w:id="2" w:name="_Hlk80735143"/>
            <w:r w:rsidRPr="00F74555">
              <w:rPr>
                <w:rFonts w:ascii="Arial" w:hAnsi="Arial" w:cs="Arial"/>
                <w:b/>
                <w:lang w:val="da-DK"/>
              </w:rPr>
              <w:t xml:space="preserve">Activity </w:t>
            </w:r>
          </w:p>
        </w:tc>
        <w:tc>
          <w:tcPr>
            <w:tcW w:w="1620" w:type="dxa"/>
            <w:shd w:val="clear" w:color="auto" w:fill="92D050"/>
          </w:tcPr>
          <w:p w14:paraId="4E80D519" w14:textId="77777777" w:rsidR="00AA3D8C" w:rsidRPr="00F74555" w:rsidRDefault="00AA3D8C" w:rsidP="00624E51">
            <w:pPr>
              <w:contextualSpacing/>
              <w:jc w:val="both"/>
              <w:rPr>
                <w:rFonts w:ascii="Arial" w:eastAsia="Calibri" w:hAnsi="Arial" w:cs="Arial"/>
                <w:b/>
                <w:highlight w:val="green"/>
              </w:rPr>
            </w:pPr>
            <w:r w:rsidRPr="00F74555">
              <w:rPr>
                <w:rFonts w:ascii="Arial" w:hAnsi="Arial" w:cs="Arial"/>
                <w:b/>
                <w:lang w:val="da-DK"/>
              </w:rPr>
              <w:t>No of Days</w:t>
            </w:r>
          </w:p>
        </w:tc>
      </w:tr>
      <w:tr w:rsidR="00AA3D8C" w:rsidRPr="00F74555" w14:paraId="017EAC48" w14:textId="77777777" w:rsidTr="00624E51">
        <w:trPr>
          <w:trHeight w:val="563"/>
        </w:trPr>
        <w:tc>
          <w:tcPr>
            <w:tcW w:w="7365" w:type="dxa"/>
          </w:tcPr>
          <w:p w14:paraId="7D436CC6" w14:textId="6BD952C1"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Inception meeting and a review of key background documents and existing data collection tools</w:t>
            </w:r>
          </w:p>
        </w:tc>
        <w:tc>
          <w:tcPr>
            <w:tcW w:w="1620" w:type="dxa"/>
          </w:tcPr>
          <w:p w14:paraId="1EB0D8ED" w14:textId="77777777" w:rsidR="00AA3D8C" w:rsidRPr="00F74555" w:rsidRDefault="00AA3D8C" w:rsidP="00624E51">
            <w:pPr>
              <w:contextualSpacing/>
              <w:jc w:val="both"/>
              <w:rPr>
                <w:rFonts w:ascii="Arial" w:eastAsia="Calibri" w:hAnsi="Arial" w:cs="Arial"/>
              </w:rPr>
            </w:pPr>
            <w:r w:rsidRPr="00F74555">
              <w:rPr>
                <w:rFonts w:ascii="Arial" w:eastAsia="Calibri" w:hAnsi="Arial" w:cs="Arial"/>
              </w:rPr>
              <w:t>1</w:t>
            </w:r>
          </w:p>
        </w:tc>
      </w:tr>
      <w:tr w:rsidR="00AA3D8C" w:rsidRPr="00F74555" w14:paraId="448FF122" w14:textId="77777777" w:rsidTr="00624E51">
        <w:trPr>
          <w:trHeight w:val="849"/>
        </w:trPr>
        <w:tc>
          <w:tcPr>
            <w:tcW w:w="7365" w:type="dxa"/>
          </w:tcPr>
          <w:p w14:paraId="73A3F1C3" w14:textId="77777777"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Detailed inception report including detailed draft methodology and sampling approach for quantitative/qualitative data collection</w:t>
            </w:r>
          </w:p>
          <w:p w14:paraId="5FDCC429" w14:textId="77777777"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Review of the developed quantitative and qualitative tools finalized in agreement with the programme teams</w:t>
            </w:r>
          </w:p>
        </w:tc>
        <w:tc>
          <w:tcPr>
            <w:tcW w:w="1620" w:type="dxa"/>
          </w:tcPr>
          <w:p w14:paraId="335E5281" w14:textId="5F38D82E" w:rsidR="00AA3D8C" w:rsidRPr="00F74555" w:rsidRDefault="00A474DC" w:rsidP="00624E51">
            <w:pPr>
              <w:contextualSpacing/>
              <w:jc w:val="both"/>
              <w:rPr>
                <w:rFonts w:ascii="Arial" w:eastAsia="Calibri" w:hAnsi="Arial" w:cs="Arial"/>
              </w:rPr>
            </w:pPr>
            <w:r>
              <w:rPr>
                <w:rFonts w:ascii="Arial" w:eastAsia="Calibri" w:hAnsi="Arial" w:cs="Arial"/>
              </w:rPr>
              <w:t>3</w:t>
            </w:r>
          </w:p>
        </w:tc>
      </w:tr>
      <w:tr w:rsidR="00AA3D8C" w:rsidRPr="00F74555" w14:paraId="468A12A3" w14:textId="77777777" w:rsidTr="00624E51">
        <w:trPr>
          <w:trHeight w:val="383"/>
        </w:trPr>
        <w:tc>
          <w:tcPr>
            <w:tcW w:w="7365" w:type="dxa"/>
          </w:tcPr>
          <w:p w14:paraId="6122901F" w14:textId="77777777"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hAnsi="Arial" w:cs="Arial"/>
                <w:color w:val="000000"/>
              </w:rPr>
              <w:t>Pre-testing of data collection tools</w:t>
            </w:r>
          </w:p>
        </w:tc>
        <w:tc>
          <w:tcPr>
            <w:tcW w:w="1620" w:type="dxa"/>
          </w:tcPr>
          <w:p w14:paraId="05FFEF40" w14:textId="42A43082" w:rsidR="00AA3D8C" w:rsidRPr="00F74555" w:rsidRDefault="00A474DC" w:rsidP="00624E51">
            <w:pPr>
              <w:contextualSpacing/>
              <w:jc w:val="both"/>
              <w:rPr>
                <w:rFonts w:ascii="Arial" w:eastAsia="Calibri" w:hAnsi="Arial" w:cs="Arial"/>
              </w:rPr>
            </w:pPr>
            <w:r>
              <w:rPr>
                <w:rFonts w:ascii="Arial" w:eastAsia="Calibri" w:hAnsi="Arial" w:cs="Arial"/>
              </w:rPr>
              <w:t>2</w:t>
            </w:r>
          </w:p>
        </w:tc>
      </w:tr>
      <w:tr w:rsidR="00AA3D8C" w:rsidRPr="00F74555" w14:paraId="6E48C239" w14:textId="77777777" w:rsidTr="00624E51">
        <w:trPr>
          <w:trHeight w:val="379"/>
        </w:trPr>
        <w:tc>
          <w:tcPr>
            <w:tcW w:w="7365" w:type="dxa"/>
          </w:tcPr>
          <w:p w14:paraId="39F9CD62" w14:textId="57920E8E"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 xml:space="preserve">Final approval from </w:t>
            </w:r>
            <w:r w:rsidR="00B07F9D" w:rsidRPr="00F74555">
              <w:rPr>
                <w:rFonts w:ascii="Arial" w:eastAsia="Calibri" w:hAnsi="Arial" w:cs="Arial"/>
              </w:rPr>
              <w:t xml:space="preserve">donor </w:t>
            </w:r>
            <w:r w:rsidRPr="00F74555">
              <w:rPr>
                <w:rFonts w:ascii="Arial" w:eastAsia="Calibri" w:hAnsi="Arial" w:cs="Arial"/>
              </w:rPr>
              <w:t xml:space="preserve">for draft methodology and sampling approach for quantitative and qualitative data collection tools </w:t>
            </w:r>
          </w:p>
        </w:tc>
        <w:tc>
          <w:tcPr>
            <w:tcW w:w="1620" w:type="dxa"/>
          </w:tcPr>
          <w:p w14:paraId="3F48FE18" w14:textId="77777777" w:rsidR="00AA3D8C" w:rsidRPr="00F74555" w:rsidRDefault="00AA3D8C" w:rsidP="00624E51">
            <w:pPr>
              <w:contextualSpacing/>
              <w:jc w:val="both"/>
              <w:rPr>
                <w:rFonts w:ascii="Arial" w:eastAsia="Calibri" w:hAnsi="Arial" w:cs="Arial"/>
              </w:rPr>
            </w:pPr>
            <w:r w:rsidRPr="00F74555">
              <w:rPr>
                <w:rFonts w:ascii="Arial" w:eastAsia="Calibri" w:hAnsi="Arial" w:cs="Arial"/>
              </w:rPr>
              <w:t>1</w:t>
            </w:r>
          </w:p>
        </w:tc>
      </w:tr>
      <w:tr w:rsidR="00AA3D8C" w:rsidRPr="00F74555" w14:paraId="491CD87F" w14:textId="77777777" w:rsidTr="00624E51">
        <w:trPr>
          <w:trHeight w:val="277"/>
        </w:trPr>
        <w:tc>
          <w:tcPr>
            <w:tcW w:w="7365" w:type="dxa"/>
          </w:tcPr>
          <w:p w14:paraId="784FE6EF" w14:textId="6AD814ED" w:rsidR="00AA3D8C" w:rsidRPr="00F74555" w:rsidRDefault="00AA3D8C" w:rsidP="00906DFA">
            <w:pPr>
              <w:numPr>
                <w:ilvl w:val="0"/>
                <w:numId w:val="16"/>
              </w:numPr>
              <w:ind w:left="273" w:hanging="284"/>
              <w:contextualSpacing/>
              <w:jc w:val="both"/>
              <w:rPr>
                <w:rFonts w:ascii="Arial" w:eastAsia="Calibri" w:hAnsi="Arial" w:cs="Arial"/>
              </w:rPr>
            </w:pPr>
            <w:r w:rsidRPr="00F74555">
              <w:rPr>
                <w:rFonts w:ascii="Arial" w:eastAsia="Calibri" w:hAnsi="Arial" w:cs="Arial"/>
              </w:rPr>
              <w:t>Recruitment and training of data</w:t>
            </w:r>
            <w:r w:rsidR="00906DFA">
              <w:rPr>
                <w:rFonts w:ascii="Arial" w:eastAsia="Calibri" w:hAnsi="Arial" w:cs="Arial"/>
              </w:rPr>
              <w:t xml:space="preserve"> collectors/enumerators.</w:t>
            </w:r>
          </w:p>
        </w:tc>
        <w:tc>
          <w:tcPr>
            <w:tcW w:w="1620" w:type="dxa"/>
          </w:tcPr>
          <w:p w14:paraId="2C5B6420" w14:textId="1ADA64F7" w:rsidR="00AA3D8C" w:rsidRPr="00F74555" w:rsidRDefault="00A474DC" w:rsidP="00624E51">
            <w:pPr>
              <w:contextualSpacing/>
              <w:jc w:val="both"/>
              <w:rPr>
                <w:rFonts w:ascii="Arial" w:eastAsia="Calibri" w:hAnsi="Arial" w:cs="Arial"/>
              </w:rPr>
            </w:pPr>
            <w:r>
              <w:rPr>
                <w:rFonts w:ascii="Arial" w:eastAsia="Calibri" w:hAnsi="Arial" w:cs="Arial"/>
              </w:rPr>
              <w:t>5</w:t>
            </w:r>
          </w:p>
        </w:tc>
      </w:tr>
      <w:tr w:rsidR="00AA3D8C" w:rsidRPr="00F74555" w14:paraId="6C8E39C8" w14:textId="77777777" w:rsidTr="00624E51">
        <w:trPr>
          <w:trHeight w:val="570"/>
        </w:trPr>
        <w:tc>
          <w:tcPr>
            <w:tcW w:w="7365" w:type="dxa"/>
          </w:tcPr>
          <w:p w14:paraId="72AA54CE" w14:textId="77777777" w:rsidR="00AA3D8C" w:rsidRPr="00F74555" w:rsidRDefault="00AA3D8C" w:rsidP="00AA3D8C">
            <w:pPr>
              <w:numPr>
                <w:ilvl w:val="0"/>
                <w:numId w:val="16"/>
              </w:numPr>
              <w:autoSpaceDE w:val="0"/>
              <w:autoSpaceDN w:val="0"/>
              <w:adjustRightInd w:val="0"/>
              <w:ind w:left="318" w:hanging="284"/>
              <w:jc w:val="both"/>
              <w:rPr>
                <w:rFonts w:ascii="Arial" w:eastAsia="Calibri" w:hAnsi="Arial" w:cs="Arial"/>
              </w:rPr>
            </w:pPr>
            <w:r w:rsidRPr="00F74555">
              <w:rPr>
                <w:rFonts w:ascii="Arial" w:eastAsia="Calibri" w:hAnsi="Arial" w:cs="Arial"/>
              </w:rPr>
              <w:t>FGDs and key informant interviews (KIIs) / quantitative data collection and data entry for the two states</w:t>
            </w:r>
          </w:p>
        </w:tc>
        <w:tc>
          <w:tcPr>
            <w:tcW w:w="1620" w:type="dxa"/>
          </w:tcPr>
          <w:p w14:paraId="0B84466B" w14:textId="4CA8CA42" w:rsidR="00AA3D8C" w:rsidRPr="00F74555" w:rsidRDefault="00A474DC" w:rsidP="00624E51">
            <w:pPr>
              <w:contextualSpacing/>
              <w:jc w:val="both"/>
              <w:rPr>
                <w:rFonts w:ascii="Arial" w:eastAsia="Calibri" w:hAnsi="Arial" w:cs="Arial"/>
              </w:rPr>
            </w:pPr>
            <w:r>
              <w:rPr>
                <w:rFonts w:ascii="Arial" w:eastAsia="Calibri" w:hAnsi="Arial" w:cs="Arial"/>
              </w:rPr>
              <w:t>10</w:t>
            </w:r>
          </w:p>
        </w:tc>
      </w:tr>
      <w:tr w:rsidR="00AA3D8C" w:rsidRPr="00F74555" w14:paraId="40CD211C" w14:textId="77777777" w:rsidTr="00624E51">
        <w:trPr>
          <w:trHeight w:val="277"/>
        </w:trPr>
        <w:tc>
          <w:tcPr>
            <w:tcW w:w="7365" w:type="dxa"/>
          </w:tcPr>
          <w:p w14:paraId="274B8F5D" w14:textId="4CA41A1F"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 xml:space="preserve">Data </w:t>
            </w:r>
            <w:r w:rsidR="00DC42D8" w:rsidRPr="00F74555">
              <w:rPr>
                <w:rFonts w:ascii="Arial" w:eastAsia="Calibri" w:hAnsi="Arial" w:cs="Arial"/>
              </w:rPr>
              <w:t>analysis and</w:t>
            </w:r>
            <w:r w:rsidRPr="00F74555">
              <w:rPr>
                <w:rFonts w:ascii="Arial" w:eastAsia="Calibri" w:hAnsi="Arial" w:cs="Arial"/>
              </w:rPr>
              <w:t xml:space="preserve"> report writing </w:t>
            </w:r>
          </w:p>
        </w:tc>
        <w:tc>
          <w:tcPr>
            <w:tcW w:w="1620" w:type="dxa"/>
          </w:tcPr>
          <w:p w14:paraId="18C7B73B" w14:textId="77777777" w:rsidR="00AA3D8C" w:rsidRPr="00F74555" w:rsidRDefault="00AA3D8C" w:rsidP="00624E51">
            <w:pPr>
              <w:contextualSpacing/>
              <w:jc w:val="both"/>
              <w:rPr>
                <w:rFonts w:ascii="Arial" w:eastAsia="Calibri" w:hAnsi="Arial" w:cs="Arial"/>
              </w:rPr>
            </w:pPr>
            <w:r w:rsidRPr="00F74555">
              <w:rPr>
                <w:rFonts w:ascii="Arial" w:eastAsia="Calibri" w:hAnsi="Arial" w:cs="Arial"/>
              </w:rPr>
              <w:t>10</w:t>
            </w:r>
          </w:p>
        </w:tc>
      </w:tr>
      <w:tr w:rsidR="00AA3D8C" w:rsidRPr="00F74555" w:rsidDel="00EE568E" w14:paraId="3F0D1AC1" w14:textId="77777777" w:rsidTr="00624E51">
        <w:trPr>
          <w:trHeight w:val="277"/>
        </w:trPr>
        <w:tc>
          <w:tcPr>
            <w:tcW w:w="7365" w:type="dxa"/>
          </w:tcPr>
          <w:p w14:paraId="187BFE60" w14:textId="77777777" w:rsidR="00AA3D8C" w:rsidRPr="00F74555" w:rsidRDefault="00AA3D8C" w:rsidP="00AA3D8C">
            <w:pPr>
              <w:numPr>
                <w:ilvl w:val="0"/>
                <w:numId w:val="16"/>
              </w:numPr>
              <w:ind w:left="273" w:hanging="284"/>
              <w:contextualSpacing/>
              <w:jc w:val="both"/>
              <w:rPr>
                <w:rFonts w:ascii="Arial" w:eastAsia="Calibri" w:hAnsi="Arial" w:cs="Arial"/>
              </w:rPr>
            </w:pPr>
            <w:r w:rsidRPr="00F74555">
              <w:rPr>
                <w:rFonts w:ascii="Arial" w:eastAsia="Calibri" w:hAnsi="Arial" w:cs="Arial"/>
              </w:rPr>
              <w:t xml:space="preserve">Submission of Draft Report </w:t>
            </w:r>
          </w:p>
        </w:tc>
        <w:tc>
          <w:tcPr>
            <w:tcW w:w="1620" w:type="dxa"/>
          </w:tcPr>
          <w:p w14:paraId="67DA5C20" w14:textId="77777777" w:rsidR="00AA3D8C" w:rsidRPr="00F74555" w:rsidDel="00EE568E" w:rsidRDefault="00AA3D8C" w:rsidP="00624E51">
            <w:pPr>
              <w:contextualSpacing/>
              <w:jc w:val="both"/>
              <w:rPr>
                <w:rFonts w:ascii="Arial" w:eastAsia="Calibri" w:hAnsi="Arial" w:cs="Arial"/>
              </w:rPr>
            </w:pPr>
            <w:r w:rsidRPr="00F74555">
              <w:rPr>
                <w:rFonts w:ascii="Arial" w:eastAsia="Calibri" w:hAnsi="Arial" w:cs="Arial"/>
              </w:rPr>
              <w:t>2</w:t>
            </w:r>
          </w:p>
        </w:tc>
      </w:tr>
      <w:tr w:rsidR="00AA3D8C" w:rsidRPr="00F74555" w:rsidDel="00EE568E" w14:paraId="591F6424" w14:textId="77777777" w:rsidTr="00624E51">
        <w:trPr>
          <w:trHeight w:val="261"/>
        </w:trPr>
        <w:tc>
          <w:tcPr>
            <w:tcW w:w="7365" w:type="dxa"/>
          </w:tcPr>
          <w:p w14:paraId="74C843DD" w14:textId="77777777" w:rsidR="00AA3D8C" w:rsidRPr="00F74555" w:rsidRDefault="00AA3D8C" w:rsidP="00AA3D8C">
            <w:pPr>
              <w:pStyle w:val="ListParagraph"/>
              <w:numPr>
                <w:ilvl w:val="0"/>
                <w:numId w:val="16"/>
              </w:numPr>
              <w:spacing w:after="0" w:line="240" w:lineRule="auto"/>
              <w:jc w:val="both"/>
              <w:rPr>
                <w:rFonts w:ascii="Arial" w:hAnsi="Arial" w:cs="Arial"/>
                <w:sz w:val="24"/>
                <w:szCs w:val="24"/>
              </w:rPr>
            </w:pPr>
            <w:r w:rsidRPr="00F74555">
              <w:rPr>
                <w:rFonts w:ascii="Arial" w:hAnsi="Arial" w:cs="Arial"/>
                <w:sz w:val="24"/>
                <w:szCs w:val="24"/>
              </w:rPr>
              <w:t>Submission of final Report by the research consultant(s)</w:t>
            </w:r>
          </w:p>
        </w:tc>
        <w:tc>
          <w:tcPr>
            <w:tcW w:w="1620" w:type="dxa"/>
          </w:tcPr>
          <w:p w14:paraId="41E068C0" w14:textId="77777777" w:rsidR="00AA3D8C" w:rsidRPr="00F74555" w:rsidRDefault="00AA3D8C" w:rsidP="00624E51">
            <w:pPr>
              <w:contextualSpacing/>
              <w:jc w:val="both"/>
              <w:rPr>
                <w:rFonts w:ascii="Arial" w:eastAsia="Calibri" w:hAnsi="Arial" w:cs="Arial"/>
              </w:rPr>
            </w:pPr>
            <w:r w:rsidRPr="00F74555">
              <w:rPr>
                <w:rFonts w:ascii="Arial" w:eastAsia="Calibri" w:hAnsi="Arial" w:cs="Arial"/>
              </w:rPr>
              <w:t>1</w:t>
            </w:r>
          </w:p>
        </w:tc>
      </w:tr>
      <w:tr w:rsidR="00AA3D8C" w:rsidRPr="00F74555" w:rsidDel="00EE568E" w14:paraId="7A76D038" w14:textId="77777777" w:rsidTr="00624E51">
        <w:trPr>
          <w:trHeight w:val="261"/>
        </w:trPr>
        <w:tc>
          <w:tcPr>
            <w:tcW w:w="7365" w:type="dxa"/>
          </w:tcPr>
          <w:p w14:paraId="2451A37A" w14:textId="77777777" w:rsidR="00AA3D8C" w:rsidRPr="00F74555" w:rsidRDefault="00AA3D8C" w:rsidP="00AA3D8C">
            <w:pPr>
              <w:pStyle w:val="ListParagraph"/>
              <w:numPr>
                <w:ilvl w:val="0"/>
                <w:numId w:val="16"/>
              </w:numPr>
              <w:spacing w:after="0" w:line="240" w:lineRule="auto"/>
              <w:jc w:val="both"/>
              <w:rPr>
                <w:rFonts w:ascii="Arial" w:hAnsi="Arial" w:cs="Arial"/>
                <w:sz w:val="24"/>
                <w:szCs w:val="24"/>
              </w:rPr>
            </w:pPr>
            <w:r w:rsidRPr="00F74555">
              <w:rPr>
                <w:rFonts w:ascii="Arial" w:hAnsi="Arial" w:cs="Arial"/>
                <w:sz w:val="24"/>
                <w:szCs w:val="24"/>
              </w:rPr>
              <w:t xml:space="preserve">Dissemination/Validation at End of Project Evaluation  Closeout Meeting </w:t>
            </w:r>
          </w:p>
        </w:tc>
        <w:tc>
          <w:tcPr>
            <w:tcW w:w="1620" w:type="dxa"/>
          </w:tcPr>
          <w:p w14:paraId="6AF95676" w14:textId="77777777" w:rsidR="00AA3D8C" w:rsidRPr="00F74555" w:rsidRDefault="00AA3D8C" w:rsidP="00624E51">
            <w:pPr>
              <w:contextualSpacing/>
              <w:jc w:val="both"/>
              <w:rPr>
                <w:rFonts w:ascii="Arial" w:eastAsia="Calibri" w:hAnsi="Arial" w:cs="Arial"/>
              </w:rPr>
            </w:pPr>
            <w:r w:rsidRPr="00F74555">
              <w:rPr>
                <w:rFonts w:ascii="Arial" w:eastAsia="Calibri" w:hAnsi="Arial" w:cs="Arial"/>
              </w:rPr>
              <w:t>5</w:t>
            </w:r>
          </w:p>
        </w:tc>
      </w:tr>
      <w:bookmarkEnd w:id="2"/>
    </w:tbl>
    <w:p w14:paraId="1BB84493" w14:textId="77777777" w:rsidR="004C2EFC" w:rsidRPr="00F74555" w:rsidRDefault="004C2EFC" w:rsidP="004C2EFC">
      <w:pPr>
        <w:autoSpaceDE w:val="0"/>
        <w:autoSpaceDN w:val="0"/>
        <w:adjustRightInd w:val="0"/>
        <w:jc w:val="both"/>
        <w:rPr>
          <w:rFonts w:ascii="Arial" w:hAnsi="Arial" w:cs="Arial"/>
          <w:color w:val="000000"/>
        </w:rPr>
      </w:pPr>
    </w:p>
    <w:p w14:paraId="072B727A" w14:textId="77777777" w:rsidR="004C2EFC" w:rsidRPr="00F74555" w:rsidRDefault="004C2EFC" w:rsidP="004C2EFC">
      <w:pPr>
        <w:jc w:val="both"/>
        <w:rPr>
          <w:rFonts w:ascii="Arial" w:hAnsi="Arial" w:cs="Arial"/>
          <w:b/>
          <w:bCs/>
        </w:rPr>
      </w:pPr>
      <w:r w:rsidRPr="00F74555">
        <w:rPr>
          <w:rFonts w:ascii="Arial" w:hAnsi="Arial" w:cs="Arial"/>
          <w:b/>
          <w:bCs/>
        </w:rPr>
        <w:t>Required profile for consultant:</w:t>
      </w:r>
    </w:p>
    <w:p w14:paraId="28D37934" w14:textId="77777777" w:rsidR="004C2EFC" w:rsidRPr="00F74555" w:rsidRDefault="004C2EFC" w:rsidP="004C2EFC">
      <w:pPr>
        <w:jc w:val="both"/>
        <w:rPr>
          <w:rFonts w:ascii="Arial" w:hAnsi="Arial" w:cs="Arial"/>
          <w:bCs/>
        </w:rPr>
      </w:pPr>
      <w:r w:rsidRPr="00F74555">
        <w:rPr>
          <w:rFonts w:ascii="Arial" w:hAnsi="Arial" w:cs="Arial"/>
          <w:bCs/>
        </w:rPr>
        <w:t>The consultant (She/he) to be recruited should have the following experiences;</w:t>
      </w:r>
    </w:p>
    <w:p w14:paraId="53DD9349"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lastRenderedPageBreak/>
        <w:t>A good understanding and practical experience of development work including advanced skills in Social Research, Project Impact Evaluation, Humanitarian studies</w:t>
      </w:r>
    </w:p>
    <w:p w14:paraId="766837B9" w14:textId="566B1952" w:rsidR="004C2EFC" w:rsidRPr="00F74555" w:rsidRDefault="004C2EFC" w:rsidP="004C2EFC">
      <w:pPr>
        <w:pStyle w:val="ListParagraph"/>
        <w:numPr>
          <w:ilvl w:val="0"/>
          <w:numId w:val="12"/>
        </w:numPr>
        <w:spacing w:after="160"/>
        <w:jc w:val="both"/>
        <w:rPr>
          <w:rFonts w:ascii="Arial" w:hAnsi="Arial" w:cs="Arial"/>
          <w:bCs/>
          <w:sz w:val="24"/>
          <w:szCs w:val="24"/>
          <w:lang w:val="en-US"/>
        </w:rPr>
      </w:pPr>
      <w:r w:rsidRPr="00F74555">
        <w:rPr>
          <w:rFonts w:ascii="Arial" w:hAnsi="Arial" w:cs="Arial"/>
          <w:bCs/>
          <w:sz w:val="24"/>
          <w:szCs w:val="24"/>
          <w:lang w:val="en-US"/>
        </w:rPr>
        <w:t xml:space="preserve">Degree in the field </w:t>
      </w:r>
      <w:r w:rsidRPr="00F74555">
        <w:rPr>
          <w:rFonts w:ascii="Arial" w:hAnsi="Arial" w:cs="Arial"/>
          <w:bCs/>
          <w:sz w:val="24"/>
          <w:szCs w:val="24"/>
        </w:rPr>
        <w:t xml:space="preserve">Social and Development </w:t>
      </w:r>
      <w:r w:rsidR="001F329F" w:rsidRPr="00F74555">
        <w:rPr>
          <w:rFonts w:ascii="Arial" w:hAnsi="Arial" w:cs="Arial"/>
          <w:bCs/>
          <w:sz w:val="24"/>
          <w:szCs w:val="24"/>
        </w:rPr>
        <w:t xml:space="preserve">Work, </w:t>
      </w:r>
      <w:r w:rsidR="001F329F" w:rsidRPr="00F74555">
        <w:rPr>
          <w:rFonts w:ascii="Arial" w:hAnsi="Arial" w:cs="Arial"/>
          <w:bCs/>
          <w:sz w:val="24"/>
          <w:szCs w:val="24"/>
          <w:lang w:val="en-US"/>
        </w:rPr>
        <w:t>Social</w:t>
      </w:r>
      <w:r w:rsidRPr="00F74555">
        <w:rPr>
          <w:rFonts w:ascii="Arial" w:hAnsi="Arial" w:cs="Arial"/>
          <w:bCs/>
          <w:sz w:val="24"/>
          <w:szCs w:val="24"/>
          <w:lang w:val="en-US"/>
        </w:rPr>
        <w:t xml:space="preserve"> Research, Evaluation or another relevant Social Science subject (</w:t>
      </w:r>
      <w:r w:rsidRPr="00F74555">
        <w:rPr>
          <w:rFonts w:ascii="Arial" w:hAnsi="Arial" w:cs="Arial"/>
          <w:bCs/>
          <w:sz w:val="24"/>
          <w:szCs w:val="24"/>
        </w:rPr>
        <w:t xml:space="preserve">Masters/Ph.D. or Professor preferred)  </w:t>
      </w:r>
    </w:p>
    <w:p w14:paraId="172EBD1B" w14:textId="06CA86FA"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 xml:space="preserve">Have at least a minimum of 7 </w:t>
      </w:r>
      <w:r w:rsidR="001F329F" w:rsidRPr="00F74555">
        <w:rPr>
          <w:rFonts w:ascii="Arial" w:hAnsi="Arial" w:cs="Arial"/>
          <w:bCs/>
        </w:rPr>
        <w:t>years’ experience</w:t>
      </w:r>
      <w:r w:rsidRPr="00F74555">
        <w:rPr>
          <w:rFonts w:ascii="Arial" w:hAnsi="Arial" w:cs="Arial"/>
          <w:bCs/>
        </w:rPr>
        <w:t xml:space="preserve"> in carrying out such an assignment and capacity for impact evaluation (a report of such work done in the last 2 years is a required evidence)</w:t>
      </w:r>
    </w:p>
    <w:p w14:paraId="771962E3"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Experience in developing tools for Project Impact Evaluations</w:t>
      </w:r>
    </w:p>
    <w:p w14:paraId="23F39381"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Excellent facilitation and writing skills (keeping it simplified)</w:t>
      </w:r>
    </w:p>
    <w:p w14:paraId="526E8B36"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Understanding of the role of Monitoring &amp; Evaluation in the programme cycle and experience of conducting learning reviews and evaluation processes, in the international development sector.</w:t>
      </w:r>
    </w:p>
    <w:p w14:paraId="75DF7E2A"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Ability to apply a range of primary and secondary research methods including participatory methods.</w:t>
      </w:r>
    </w:p>
    <w:p w14:paraId="19F81283"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 xml:space="preserve">Experience in using qualitative and quantitative data analysis packages (e.g. SPSS and </w:t>
      </w:r>
      <w:proofErr w:type="spellStart"/>
      <w:r w:rsidRPr="00F74555">
        <w:rPr>
          <w:rFonts w:ascii="Arial" w:hAnsi="Arial" w:cs="Arial"/>
          <w:bCs/>
        </w:rPr>
        <w:t>Nvivo</w:t>
      </w:r>
      <w:proofErr w:type="spellEnd"/>
      <w:r w:rsidRPr="00F74555">
        <w:rPr>
          <w:rFonts w:ascii="Arial" w:hAnsi="Arial" w:cs="Arial"/>
          <w:bCs/>
        </w:rPr>
        <w:t>).</w:t>
      </w:r>
    </w:p>
    <w:p w14:paraId="5CEAEBCD"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 xml:space="preserve">Computer literate and able to apply Microsoft Office and other analytical tools efficiently </w:t>
      </w:r>
    </w:p>
    <w:p w14:paraId="3B650ADD" w14:textId="77777777" w:rsidR="004C2EFC" w:rsidRPr="00F74555" w:rsidRDefault="004C2EFC" w:rsidP="004C2EFC">
      <w:pPr>
        <w:numPr>
          <w:ilvl w:val="0"/>
          <w:numId w:val="12"/>
        </w:numPr>
        <w:spacing w:after="200"/>
        <w:jc w:val="both"/>
        <w:rPr>
          <w:rFonts w:ascii="Arial" w:hAnsi="Arial" w:cs="Arial"/>
          <w:bCs/>
        </w:rPr>
      </w:pPr>
      <w:r w:rsidRPr="00F74555">
        <w:rPr>
          <w:rFonts w:ascii="Arial" w:hAnsi="Arial" w:cs="Arial"/>
          <w:bCs/>
        </w:rPr>
        <w:t>An excellent team worker</w:t>
      </w:r>
    </w:p>
    <w:p w14:paraId="7CB92166" w14:textId="77777777" w:rsidR="004C2EFC" w:rsidRPr="00F74555" w:rsidRDefault="004C2EFC" w:rsidP="004C2EFC">
      <w:pPr>
        <w:jc w:val="both"/>
        <w:rPr>
          <w:rFonts w:ascii="Arial" w:hAnsi="Arial" w:cs="Arial"/>
          <w:b/>
        </w:rPr>
      </w:pPr>
      <w:r w:rsidRPr="00F74555">
        <w:rPr>
          <w:rFonts w:ascii="Arial" w:hAnsi="Arial" w:cs="Arial"/>
          <w:b/>
        </w:rPr>
        <w:t>Roles and Responsibilities</w:t>
      </w:r>
    </w:p>
    <w:p w14:paraId="6543474E" w14:textId="77777777" w:rsidR="004C2EFC" w:rsidRPr="00F74555" w:rsidRDefault="004C2EFC" w:rsidP="004C2EFC">
      <w:pPr>
        <w:jc w:val="both"/>
        <w:rPr>
          <w:rFonts w:ascii="Arial" w:hAnsi="Arial" w:cs="Arial"/>
          <w:bCs/>
        </w:rPr>
      </w:pPr>
      <w:r w:rsidRPr="00F74555">
        <w:rPr>
          <w:rFonts w:ascii="Arial" w:hAnsi="Arial" w:cs="Arial"/>
          <w:bCs/>
        </w:rPr>
        <w:t>The section below outlines key roles and responsibilities to be assigned to the two main parties at the End of the Project Evaluation process, and the consultants.</w:t>
      </w:r>
    </w:p>
    <w:p w14:paraId="611361E9" w14:textId="747F0B3F" w:rsidR="004C2EFC" w:rsidRPr="00F74555" w:rsidRDefault="00F74555" w:rsidP="004C2EFC">
      <w:pPr>
        <w:jc w:val="both"/>
        <w:rPr>
          <w:rFonts w:ascii="Arial" w:hAnsi="Arial" w:cs="Arial"/>
          <w:b/>
        </w:rPr>
      </w:pPr>
      <w:r w:rsidRPr="00F74555">
        <w:rPr>
          <w:rFonts w:ascii="Arial" w:hAnsi="Arial" w:cs="Arial"/>
          <w:b/>
        </w:rPr>
        <w:t>WEP</w:t>
      </w:r>
      <w:r w:rsidR="004C2EFC" w:rsidRPr="00F74555">
        <w:rPr>
          <w:rFonts w:ascii="Arial" w:hAnsi="Arial" w:cs="Arial"/>
          <w:b/>
        </w:rPr>
        <w:t xml:space="preserve"> Team:</w:t>
      </w:r>
    </w:p>
    <w:p w14:paraId="3FA01B09" w14:textId="77777777" w:rsidR="004C2EFC" w:rsidRPr="00F74555" w:rsidRDefault="004C2EFC" w:rsidP="004C2EFC">
      <w:pPr>
        <w:jc w:val="both"/>
        <w:rPr>
          <w:rFonts w:ascii="Arial" w:hAnsi="Arial" w:cs="Arial"/>
          <w:bCs/>
        </w:rPr>
      </w:pPr>
      <w:r w:rsidRPr="00F74555">
        <w:rPr>
          <w:rFonts w:ascii="Arial" w:hAnsi="Arial" w:cs="Arial"/>
          <w:bCs/>
        </w:rPr>
        <w:t>1.</w:t>
      </w:r>
      <w:r w:rsidRPr="00F74555">
        <w:rPr>
          <w:rFonts w:ascii="Arial" w:hAnsi="Arial" w:cs="Arial"/>
          <w:bCs/>
        </w:rPr>
        <w:tab/>
        <w:t>Provide technical oversight to manage and support the overall End of Project Evaluation process e.g. facilitating and providing the required documents, facilitating fieldwork or virtual FGDs or KIIs for data collection, safety, and location of consultant(s), provision of logistical support, etc.</w:t>
      </w:r>
    </w:p>
    <w:p w14:paraId="7C39F79E" w14:textId="77777777" w:rsidR="004C2EFC" w:rsidRPr="00F74555" w:rsidRDefault="004C2EFC" w:rsidP="004C2EFC">
      <w:pPr>
        <w:jc w:val="both"/>
        <w:rPr>
          <w:rFonts w:ascii="Arial" w:hAnsi="Arial" w:cs="Arial"/>
          <w:bCs/>
        </w:rPr>
      </w:pPr>
      <w:r w:rsidRPr="00F74555">
        <w:rPr>
          <w:rFonts w:ascii="Arial" w:hAnsi="Arial" w:cs="Arial"/>
          <w:bCs/>
        </w:rPr>
        <w:t>2.</w:t>
      </w:r>
      <w:r w:rsidRPr="00F74555">
        <w:rPr>
          <w:rFonts w:ascii="Arial" w:hAnsi="Arial" w:cs="Arial"/>
          <w:bCs/>
        </w:rPr>
        <w:tab/>
        <w:t>Monitor and ensure that the End of Project Evaluation process is followed as per the agreed overall approach, methodology, and timelines.</w:t>
      </w:r>
    </w:p>
    <w:p w14:paraId="56DD4FF3" w14:textId="77777777" w:rsidR="004C2EFC" w:rsidRPr="00F74555" w:rsidRDefault="004C2EFC" w:rsidP="004C2EFC">
      <w:pPr>
        <w:jc w:val="both"/>
        <w:rPr>
          <w:rFonts w:ascii="Arial" w:hAnsi="Arial" w:cs="Arial"/>
          <w:bCs/>
        </w:rPr>
      </w:pPr>
      <w:r w:rsidRPr="00F74555">
        <w:rPr>
          <w:rFonts w:ascii="Arial" w:hAnsi="Arial" w:cs="Arial"/>
          <w:bCs/>
        </w:rPr>
        <w:t>3.</w:t>
      </w:r>
      <w:r w:rsidRPr="00F74555">
        <w:rPr>
          <w:rFonts w:ascii="Arial" w:hAnsi="Arial" w:cs="Arial"/>
          <w:bCs/>
        </w:rPr>
        <w:tab/>
        <w:t>Provide technical input and quality assurance at all stages of the End of Project Evaluation process.</w:t>
      </w:r>
    </w:p>
    <w:p w14:paraId="0350F852" w14:textId="77777777" w:rsidR="004C2EFC" w:rsidRPr="00F74555" w:rsidRDefault="004C2EFC" w:rsidP="004C2EFC">
      <w:pPr>
        <w:jc w:val="both"/>
        <w:rPr>
          <w:rFonts w:ascii="Arial" w:hAnsi="Arial" w:cs="Arial"/>
          <w:bCs/>
        </w:rPr>
      </w:pPr>
      <w:r w:rsidRPr="00F74555">
        <w:rPr>
          <w:rFonts w:ascii="Arial" w:hAnsi="Arial" w:cs="Arial"/>
          <w:bCs/>
        </w:rPr>
        <w:t>5.</w:t>
      </w:r>
      <w:r w:rsidRPr="00F74555">
        <w:rPr>
          <w:rFonts w:ascii="Arial" w:hAnsi="Arial" w:cs="Arial"/>
          <w:bCs/>
        </w:rPr>
        <w:tab/>
        <w:t>Review the quality of the draft reports and provide timely feedback to the consultant.</w:t>
      </w:r>
    </w:p>
    <w:p w14:paraId="54530980" w14:textId="08C49CA1" w:rsidR="004C2EFC" w:rsidRPr="00F74555" w:rsidRDefault="004C2EFC" w:rsidP="004C2EFC">
      <w:pPr>
        <w:jc w:val="both"/>
        <w:rPr>
          <w:rFonts w:ascii="Arial" w:hAnsi="Arial" w:cs="Arial"/>
          <w:bCs/>
        </w:rPr>
      </w:pPr>
      <w:r w:rsidRPr="00F74555">
        <w:rPr>
          <w:rFonts w:ascii="Arial" w:hAnsi="Arial" w:cs="Arial"/>
          <w:bCs/>
        </w:rPr>
        <w:t>6.</w:t>
      </w:r>
      <w:r w:rsidRPr="00F74555">
        <w:rPr>
          <w:rFonts w:ascii="Arial" w:hAnsi="Arial" w:cs="Arial"/>
          <w:bCs/>
        </w:rPr>
        <w:tab/>
        <w:t>Provide Country Sign off on the E</w:t>
      </w:r>
      <w:r w:rsidR="00A14B61">
        <w:rPr>
          <w:rFonts w:ascii="Arial" w:hAnsi="Arial" w:cs="Arial"/>
          <w:bCs/>
        </w:rPr>
        <w:t>nd of Project Evaluation by WEP</w:t>
      </w:r>
      <w:r w:rsidR="00222C7D">
        <w:rPr>
          <w:rFonts w:ascii="Arial" w:hAnsi="Arial" w:cs="Arial"/>
          <w:bCs/>
        </w:rPr>
        <w:t xml:space="preserve"> </w:t>
      </w:r>
      <w:proofErr w:type="gramStart"/>
      <w:r w:rsidR="00222C7D">
        <w:rPr>
          <w:rFonts w:ascii="Arial" w:hAnsi="Arial" w:cs="Arial"/>
          <w:bCs/>
        </w:rPr>
        <w:t xml:space="preserve">Nigeria’s </w:t>
      </w:r>
      <w:r w:rsidR="00A14B61">
        <w:rPr>
          <w:rFonts w:ascii="Arial" w:hAnsi="Arial" w:cs="Arial"/>
          <w:bCs/>
        </w:rPr>
        <w:t xml:space="preserve"> Executive</w:t>
      </w:r>
      <w:proofErr w:type="gramEnd"/>
      <w:r w:rsidR="00A14B61">
        <w:rPr>
          <w:rFonts w:ascii="Arial" w:hAnsi="Arial" w:cs="Arial"/>
          <w:bCs/>
        </w:rPr>
        <w:t xml:space="preserve"> Director (ED) </w:t>
      </w:r>
      <w:r w:rsidRPr="00F74555">
        <w:rPr>
          <w:rFonts w:ascii="Arial" w:hAnsi="Arial" w:cs="Arial"/>
          <w:bCs/>
        </w:rPr>
        <w:t>who will confirm reports satisfactory before balance payments are made</w:t>
      </w:r>
      <w:r w:rsidR="00222C7D">
        <w:rPr>
          <w:rFonts w:ascii="Arial" w:hAnsi="Arial" w:cs="Arial"/>
          <w:bCs/>
        </w:rPr>
        <w:t>.</w:t>
      </w:r>
    </w:p>
    <w:p w14:paraId="10A057AF" w14:textId="77777777" w:rsidR="004C2EFC" w:rsidRPr="00F74555" w:rsidRDefault="004C2EFC" w:rsidP="004C2EFC">
      <w:pPr>
        <w:jc w:val="both"/>
        <w:rPr>
          <w:rFonts w:ascii="Arial" w:hAnsi="Arial" w:cs="Arial"/>
          <w:bCs/>
        </w:rPr>
      </w:pPr>
    </w:p>
    <w:p w14:paraId="7250996E" w14:textId="77777777" w:rsidR="004C2EFC" w:rsidRPr="00F74555" w:rsidRDefault="004C2EFC" w:rsidP="004C2EFC">
      <w:pPr>
        <w:jc w:val="both"/>
        <w:rPr>
          <w:rFonts w:ascii="Arial" w:hAnsi="Arial" w:cs="Arial"/>
          <w:b/>
        </w:rPr>
      </w:pPr>
      <w:r w:rsidRPr="00F74555">
        <w:rPr>
          <w:rFonts w:ascii="Arial" w:hAnsi="Arial" w:cs="Arial"/>
          <w:b/>
        </w:rPr>
        <w:t>Consultants:</w:t>
      </w:r>
    </w:p>
    <w:p w14:paraId="191B0E65" w14:textId="737D0E4E" w:rsidR="004C2EFC" w:rsidRPr="00F74555" w:rsidRDefault="004C2EFC" w:rsidP="004C2EFC">
      <w:pPr>
        <w:jc w:val="both"/>
        <w:rPr>
          <w:rFonts w:ascii="Arial" w:hAnsi="Arial" w:cs="Arial"/>
          <w:bCs/>
        </w:rPr>
      </w:pPr>
      <w:r w:rsidRPr="00F74555">
        <w:rPr>
          <w:rFonts w:ascii="Arial" w:hAnsi="Arial" w:cs="Arial"/>
          <w:bCs/>
        </w:rPr>
        <w:t>1.</w:t>
      </w:r>
      <w:r w:rsidRPr="00F74555">
        <w:rPr>
          <w:rFonts w:ascii="Arial" w:hAnsi="Arial" w:cs="Arial"/>
          <w:bCs/>
        </w:rPr>
        <w:tab/>
        <w:t xml:space="preserve">Work closely with the Project </w:t>
      </w:r>
      <w:r w:rsidR="00222C7D">
        <w:rPr>
          <w:rFonts w:ascii="Arial" w:hAnsi="Arial" w:cs="Arial"/>
          <w:bCs/>
        </w:rPr>
        <w:t>Manager</w:t>
      </w:r>
      <w:r w:rsidRPr="00F74555">
        <w:rPr>
          <w:rFonts w:ascii="Arial" w:hAnsi="Arial" w:cs="Arial"/>
          <w:bCs/>
        </w:rPr>
        <w:t xml:space="preserve">, </w:t>
      </w:r>
      <w:r w:rsidR="00222C7D">
        <w:rPr>
          <w:rFonts w:ascii="Arial" w:hAnsi="Arial" w:cs="Arial"/>
          <w:bCs/>
        </w:rPr>
        <w:t xml:space="preserve">M&amp;E Officer, Project Officers, Community Mobilisers </w:t>
      </w:r>
      <w:r w:rsidRPr="00F74555">
        <w:rPr>
          <w:rFonts w:ascii="Arial" w:hAnsi="Arial" w:cs="Arial"/>
          <w:bCs/>
        </w:rPr>
        <w:t>on all the End of Project Evaluation processes.</w:t>
      </w:r>
    </w:p>
    <w:p w14:paraId="3E03EEDD" w14:textId="77777777" w:rsidR="004C2EFC" w:rsidRPr="00F74555" w:rsidRDefault="004C2EFC" w:rsidP="004C2EFC">
      <w:pPr>
        <w:jc w:val="both"/>
        <w:rPr>
          <w:rFonts w:ascii="Arial" w:hAnsi="Arial" w:cs="Arial"/>
          <w:bCs/>
        </w:rPr>
      </w:pPr>
      <w:r w:rsidRPr="00F74555">
        <w:rPr>
          <w:rFonts w:ascii="Arial" w:hAnsi="Arial" w:cs="Arial"/>
          <w:bCs/>
        </w:rPr>
        <w:t>2.</w:t>
      </w:r>
      <w:r w:rsidRPr="00F74555">
        <w:rPr>
          <w:rFonts w:ascii="Arial" w:hAnsi="Arial" w:cs="Arial"/>
          <w:bCs/>
        </w:rPr>
        <w:tab/>
        <w:t>Contribute to the design of the End of Project Evaluation Inception Meeting to agree on the overall approach, methodology, framework, questions, methods, and tools for data collection and analysis.</w:t>
      </w:r>
    </w:p>
    <w:p w14:paraId="37EF7AA3" w14:textId="77777777" w:rsidR="004C2EFC" w:rsidRPr="00F74555" w:rsidRDefault="004C2EFC" w:rsidP="004C2EFC">
      <w:pPr>
        <w:jc w:val="both"/>
        <w:rPr>
          <w:rFonts w:ascii="Arial" w:hAnsi="Arial" w:cs="Arial"/>
          <w:bCs/>
        </w:rPr>
      </w:pPr>
      <w:r w:rsidRPr="00F74555">
        <w:rPr>
          <w:rFonts w:ascii="Arial" w:hAnsi="Arial" w:cs="Arial"/>
          <w:bCs/>
        </w:rPr>
        <w:t>3.</w:t>
      </w:r>
      <w:r w:rsidRPr="00F74555">
        <w:rPr>
          <w:rFonts w:ascii="Arial" w:hAnsi="Arial" w:cs="Arial"/>
          <w:bCs/>
        </w:rPr>
        <w:tab/>
        <w:t>Conduct desk review and data collection.</w:t>
      </w:r>
    </w:p>
    <w:p w14:paraId="73FF2C30" w14:textId="3957D831" w:rsidR="004C2EFC" w:rsidRPr="00F74555" w:rsidRDefault="004C2EFC" w:rsidP="004C2EFC">
      <w:pPr>
        <w:jc w:val="both"/>
        <w:rPr>
          <w:rFonts w:ascii="Arial" w:hAnsi="Arial" w:cs="Arial"/>
          <w:bCs/>
        </w:rPr>
      </w:pPr>
      <w:r w:rsidRPr="00F74555">
        <w:rPr>
          <w:rFonts w:ascii="Arial" w:hAnsi="Arial" w:cs="Arial"/>
          <w:bCs/>
        </w:rPr>
        <w:t>4.</w:t>
      </w:r>
      <w:r w:rsidRPr="00F74555">
        <w:rPr>
          <w:rFonts w:ascii="Arial" w:hAnsi="Arial" w:cs="Arial"/>
          <w:bCs/>
        </w:rPr>
        <w:tab/>
        <w:t>Produce consolidated End of Project Evaluation Report.</w:t>
      </w:r>
    </w:p>
    <w:p w14:paraId="7A0D9C60" w14:textId="77350123" w:rsidR="004C2EFC" w:rsidRPr="00F74555" w:rsidRDefault="004C2EFC" w:rsidP="004C2EFC">
      <w:pPr>
        <w:jc w:val="both"/>
        <w:rPr>
          <w:rFonts w:ascii="Arial" w:hAnsi="Arial" w:cs="Arial"/>
          <w:bCs/>
        </w:rPr>
      </w:pPr>
    </w:p>
    <w:p w14:paraId="2B734789" w14:textId="77777777" w:rsidR="004C2EFC" w:rsidRPr="00F74555" w:rsidRDefault="008A0822" w:rsidP="001F329F">
      <w:pPr>
        <w:spacing w:before="200"/>
        <w:jc w:val="both"/>
        <w:rPr>
          <w:rFonts w:ascii="Arial" w:hAnsi="Arial" w:cs="Arial"/>
          <w:b/>
          <w:lang w:val="en-US"/>
        </w:rPr>
      </w:pPr>
      <w:r w:rsidRPr="00F74555">
        <w:rPr>
          <w:rFonts w:ascii="Arial" w:hAnsi="Arial" w:cs="Arial"/>
          <w:b/>
          <w:lang w:val="en-US"/>
        </w:rPr>
        <w:t>Submission of expression of interest</w:t>
      </w:r>
    </w:p>
    <w:p w14:paraId="01139AC9" w14:textId="77777777" w:rsidR="00833149" w:rsidRDefault="008A0822" w:rsidP="001F329F">
      <w:pPr>
        <w:spacing w:before="200"/>
        <w:jc w:val="both"/>
        <w:rPr>
          <w:rFonts w:ascii="Arial" w:hAnsi="Arial" w:cs="Arial"/>
          <w:lang w:val="en-US"/>
        </w:rPr>
      </w:pPr>
      <w:r w:rsidRPr="00F74555">
        <w:rPr>
          <w:rFonts w:ascii="Arial" w:hAnsi="Arial" w:cs="Arial"/>
          <w:lang w:val="en-US"/>
        </w:rPr>
        <w:t xml:space="preserve">The selected </w:t>
      </w:r>
      <w:r w:rsidR="00592C50" w:rsidRPr="00F74555">
        <w:rPr>
          <w:rFonts w:ascii="Arial" w:hAnsi="Arial" w:cs="Arial"/>
          <w:lang w:val="en-US"/>
        </w:rPr>
        <w:t>consultant</w:t>
      </w:r>
      <w:r w:rsidRPr="00F74555">
        <w:rPr>
          <w:rFonts w:ascii="Arial" w:hAnsi="Arial" w:cs="Arial"/>
          <w:lang w:val="en-US"/>
        </w:rPr>
        <w:t xml:space="preserve"> will sign a contract with </w:t>
      </w:r>
      <w:r w:rsidR="00F74555" w:rsidRPr="00F74555">
        <w:rPr>
          <w:rFonts w:ascii="Arial" w:hAnsi="Arial" w:cs="Arial"/>
          <w:lang w:val="en-US"/>
        </w:rPr>
        <w:t>WEP</w:t>
      </w:r>
      <w:r w:rsidRPr="00F74555">
        <w:rPr>
          <w:rFonts w:ascii="Arial" w:hAnsi="Arial" w:cs="Arial"/>
          <w:lang w:val="en-US"/>
        </w:rPr>
        <w:t xml:space="preserve"> and is responsible for acquiring other relevant tools needed for the task. Interested </w:t>
      </w:r>
      <w:r w:rsidR="00592C50" w:rsidRPr="00F74555">
        <w:rPr>
          <w:rFonts w:ascii="Arial" w:hAnsi="Arial" w:cs="Arial"/>
          <w:lang w:val="en-US"/>
        </w:rPr>
        <w:t>consultants</w:t>
      </w:r>
      <w:r w:rsidRPr="00F74555">
        <w:rPr>
          <w:rFonts w:ascii="Arial" w:hAnsi="Arial" w:cs="Arial"/>
          <w:lang w:val="en-US"/>
        </w:rPr>
        <w:t xml:space="preserve"> are invited to apply by sending a </w:t>
      </w:r>
      <w:r w:rsidR="004C2EFC" w:rsidRPr="00F74555">
        <w:rPr>
          <w:rFonts w:ascii="Arial" w:hAnsi="Arial" w:cs="Arial"/>
        </w:rPr>
        <w:t>technical proposal (max 8 sides of A4) for the End of Project Evaluation including data collection methodology and work plan, sampling strategy, and data collection tools</w:t>
      </w:r>
      <w:r w:rsidR="001F329F" w:rsidRPr="00F74555">
        <w:rPr>
          <w:rFonts w:ascii="Arial" w:hAnsi="Arial" w:cs="Arial"/>
        </w:rPr>
        <w:t xml:space="preserve">; </w:t>
      </w:r>
      <w:r w:rsidRPr="00F74555">
        <w:rPr>
          <w:rFonts w:ascii="Arial" w:hAnsi="Arial" w:cs="Arial"/>
          <w:lang w:val="en-US"/>
        </w:rPr>
        <w:t xml:space="preserve">CV detailing competency, links to sample of past works, and any other relevant information, demonstrating skill and experience in this area. </w:t>
      </w:r>
      <w:r w:rsidRPr="00F74555">
        <w:rPr>
          <w:rFonts w:ascii="Arial" w:hAnsi="Arial" w:cs="Arial"/>
          <w:b/>
          <w:lang w:val="en-US"/>
        </w:rPr>
        <w:t>Applicants should include invoice detailing daily rate</w:t>
      </w:r>
      <w:r w:rsidRPr="00F74555">
        <w:rPr>
          <w:rFonts w:ascii="Arial" w:hAnsi="Arial" w:cs="Arial"/>
          <w:lang w:val="en-US"/>
        </w:rPr>
        <w:t xml:space="preserve">. </w:t>
      </w:r>
    </w:p>
    <w:p w14:paraId="0A43C115" w14:textId="5F676814" w:rsidR="00833149" w:rsidRDefault="008A0822" w:rsidP="001F329F">
      <w:pPr>
        <w:spacing w:before="200"/>
        <w:jc w:val="both"/>
        <w:rPr>
          <w:rFonts w:ascii="Arial" w:hAnsi="Arial" w:cs="Arial"/>
        </w:rPr>
      </w:pPr>
      <w:r w:rsidRPr="00F74555">
        <w:rPr>
          <w:rFonts w:ascii="Arial" w:hAnsi="Arial" w:cs="Arial"/>
          <w:lang w:val="en-US"/>
        </w:rPr>
        <w:t xml:space="preserve">Applications should be </w:t>
      </w:r>
      <w:r w:rsidRPr="00F74555">
        <w:rPr>
          <w:rFonts w:ascii="Arial" w:hAnsi="Arial" w:cs="Arial"/>
        </w:rPr>
        <w:t>submitted electronically to</w:t>
      </w:r>
      <w:r w:rsidR="00833149">
        <w:rPr>
          <w:rFonts w:ascii="Arial" w:hAnsi="Arial" w:cs="Arial"/>
        </w:rPr>
        <w:t>:</w:t>
      </w:r>
      <w:r w:rsidR="000254F1">
        <w:rPr>
          <w:rFonts w:ascii="Arial" w:hAnsi="Arial" w:cs="Arial"/>
        </w:rPr>
        <w:t xml:space="preserve"> </w:t>
      </w:r>
    </w:p>
    <w:p w14:paraId="2709208B" w14:textId="14182F32" w:rsidR="00833149" w:rsidRDefault="00945D3B" w:rsidP="001F329F">
      <w:pPr>
        <w:spacing w:before="200"/>
        <w:jc w:val="both"/>
        <w:rPr>
          <w:rFonts w:ascii="Arial" w:hAnsi="Arial" w:cs="Arial"/>
        </w:rPr>
      </w:pPr>
      <w:hyperlink r:id="rId10" w:history="1">
        <w:r w:rsidR="00D43231" w:rsidRPr="00D43231">
          <w:rPr>
            <w:rStyle w:val="Hyperlink"/>
            <w:rFonts w:ascii="Arial" w:hAnsi="Arial" w:cs="Arial"/>
            <w:b/>
            <w:color w:val="auto"/>
            <w:u w:val="none"/>
          </w:rPr>
          <w:t>info@wepnigeria.net</w:t>
        </w:r>
      </w:hyperlink>
      <w:r w:rsidR="00D43231">
        <w:rPr>
          <w:rFonts w:ascii="Arial" w:hAnsi="Arial" w:cs="Arial"/>
          <w:b/>
        </w:rPr>
        <w:t xml:space="preserve"> </w:t>
      </w:r>
      <w:r w:rsidR="000557CF" w:rsidRPr="000557CF">
        <w:rPr>
          <w:rFonts w:ascii="Arial" w:hAnsi="Arial" w:cs="Arial"/>
        </w:rPr>
        <w:t xml:space="preserve"> </w:t>
      </w:r>
      <w:proofErr w:type="gramStart"/>
      <w:r w:rsidR="00D43231">
        <w:rPr>
          <w:rFonts w:ascii="Arial" w:hAnsi="Arial" w:cs="Arial"/>
        </w:rPr>
        <w:t xml:space="preserve">copying  </w:t>
      </w:r>
      <w:r w:rsidR="000557CF" w:rsidRPr="00D43231">
        <w:rPr>
          <w:rFonts w:ascii="Arial" w:hAnsi="Arial" w:cs="Arial"/>
          <w:b/>
        </w:rPr>
        <w:t>wep2002@hotmail.com</w:t>
      </w:r>
      <w:proofErr w:type="gramEnd"/>
    </w:p>
    <w:p w14:paraId="2161D456" w14:textId="25993DC1" w:rsidR="00833149" w:rsidRDefault="00833149" w:rsidP="001F329F">
      <w:pPr>
        <w:spacing w:before="200"/>
        <w:jc w:val="both"/>
        <w:rPr>
          <w:rFonts w:ascii="Arial" w:hAnsi="Arial" w:cs="Arial"/>
          <w:b/>
        </w:rPr>
      </w:pPr>
      <w:r>
        <w:rPr>
          <w:rFonts w:ascii="Arial" w:hAnsi="Arial" w:cs="Arial"/>
        </w:rPr>
        <w:t>Instructions: T</w:t>
      </w:r>
      <w:r w:rsidR="008A0822" w:rsidRPr="00F74555">
        <w:rPr>
          <w:rFonts w:ascii="Arial" w:hAnsi="Arial" w:cs="Arial"/>
        </w:rPr>
        <w:t>he subject line</w:t>
      </w:r>
      <w:r>
        <w:rPr>
          <w:rFonts w:ascii="Arial" w:hAnsi="Arial" w:cs="Arial"/>
        </w:rPr>
        <w:t xml:space="preserve"> should be:</w:t>
      </w:r>
      <w:r w:rsidR="00E62AA2">
        <w:rPr>
          <w:rFonts w:ascii="Arial" w:hAnsi="Arial" w:cs="Arial"/>
        </w:rPr>
        <w:t xml:space="preserve"> </w:t>
      </w:r>
      <w:r w:rsidR="001F329F" w:rsidRPr="00F74555">
        <w:rPr>
          <w:rFonts w:ascii="Arial" w:hAnsi="Arial" w:cs="Arial"/>
          <w:b/>
        </w:rPr>
        <w:t xml:space="preserve">End of Project Evaluation </w:t>
      </w:r>
    </w:p>
    <w:p w14:paraId="50D121E9" w14:textId="35B331B5" w:rsidR="00833149" w:rsidRDefault="00833149" w:rsidP="001F329F">
      <w:pPr>
        <w:spacing w:before="200"/>
        <w:jc w:val="both"/>
        <w:rPr>
          <w:rFonts w:ascii="Arial" w:hAnsi="Arial" w:cs="Arial"/>
        </w:rPr>
      </w:pPr>
      <w:r>
        <w:rPr>
          <w:rFonts w:ascii="Arial" w:hAnsi="Arial" w:cs="Arial"/>
          <w:b/>
        </w:rPr>
        <w:t xml:space="preserve">Date: </w:t>
      </w:r>
      <w:r w:rsidR="00D43231">
        <w:rPr>
          <w:rFonts w:ascii="Arial" w:hAnsi="Arial" w:cs="Arial"/>
          <w:b/>
        </w:rPr>
        <w:t>Friday, 19</w:t>
      </w:r>
      <w:r w:rsidR="00D43231" w:rsidRPr="00D43231">
        <w:rPr>
          <w:rFonts w:ascii="Arial" w:hAnsi="Arial" w:cs="Arial"/>
          <w:b/>
          <w:vertAlign w:val="superscript"/>
        </w:rPr>
        <w:t>th</w:t>
      </w:r>
      <w:r w:rsidR="00D43231">
        <w:rPr>
          <w:rFonts w:ascii="Arial" w:hAnsi="Arial" w:cs="Arial"/>
          <w:b/>
        </w:rPr>
        <w:t xml:space="preserve"> November, </w:t>
      </w:r>
      <w:r w:rsidR="00592C50" w:rsidRPr="00D43231">
        <w:rPr>
          <w:rFonts w:ascii="Arial" w:hAnsi="Arial" w:cs="Arial"/>
        </w:rPr>
        <w:t>2021</w:t>
      </w:r>
      <w:r w:rsidR="008A0822" w:rsidRPr="00D43231">
        <w:rPr>
          <w:rFonts w:ascii="Arial" w:hAnsi="Arial" w:cs="Arial"/>
        </w:rPr>
        <w:t>.</w:t>
      </w:r>
      <w:r w:rsidR="008A0822" w:rsidRPr="00F74555">
        <w:rPr>
          <w:rFonts w:ascii="Arial" w:hAnsi="Arial" w:cs="Arial"/>
        </w:rPr>
        <w:t xml:space="preserve"> </w:t>
      </w:r>
    </w:p>
    <w:p w14:paraId="62DEBD61" w14:textId="684B1B98" w:rsidR="008A0822" w:rsidRPr="00F74555" w:rsidRDefault="00D43231" w:rsidP="001F329F">
      <w:pPr>
        <w:spacing w:before="200"/>
        <w:jc w:val="both"/>
        <w:rPr>
          <w:rFonts w:ascii="Arial" w:hAnsi="Arial" w:cs="Arial"/>
          <w:b/>
          <w:lang w:val="en-US"/>
        </w:rPr>
      </w:pPr>
      <w:r>
        <w:rPr>
          <w:rFonts w:ascii="Arial" w:hAnsi="Arial" w:cs="Arial"/>
          <w:b/>
          <w:color w:val="FF0000"/>
        </w:rPr>
        <w:t>Only the selected</w:t>
      </w:r>
      <w:r w:rsidR="008A0822" w:rsidRPr="00F74555">
        <w:rPr>
          <w:rFonts w:ascii="Arial" w:hAnsi="Arial" w:cs="Arial"/>
          <w:b/>
          <w:color w:val="FF0000"/>
        </w:rPr>
        <w:t xml:space="preserve"> contractor will be contacted.</w:t>
      </w:r>
    </w:p>
    <w:p w14:paraId="4081CD93" w14:textId="3441CBCF" w:rsidR="00FA20E4" w:rsidRPr="001F329F" w:rsidRDefault="00945D3B" w:rsidP="00A11728">
      <w:pPr>
        <w:spacing w:before="200" w:after="200"/>
        <w:jc w:val="both"/>
        <w:rPr>
          <w:rFonts w:ascii="Arial" w:hAnsi="Arial" w:cs="Arial"/>
        </w:rPr>
      </w:pPr>
    </w:p>
    <w:sectPr w:rsidR="00FA20E4" w:rsidRPr="001F329F" w:rsidSect="00855588">
      <w:footerReference w:type="default" r:id="rId11"/>
      <w:pgSz w:w="12240" w:h="15840"/>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C2B0E" w14:textId="77777777" w:rsidR="00945015" w:rsidRDefault="00945015">
      <w:r>
        <w:separator/>
      </w:r>
    </w:p>
  </w:endnote>
  <w:endnote w:type="continuationSeparator" w:id="0">
    <w:p w14:paraId="50D73288" w14:textId="77777777" w:rsidR="00945015" w:rsidRDefault="00945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86" w:type="pct"/>
      <w:tblInd w:w="-1110" w:type="dxa"/>
      <w:tblCellMar>
        <w:top w:w="72" w:type="dxa"/>
        <w:left w:w="115" w:type="dxa"/>
        <w:bottom w:w="72" w:type="dxa"/>
        <w:right w:w="115" w:type="dxa"/>
      </w:tblCellMar>
      <w:tblLook w:val="04A0" w:firstRow="1" w:lastRow="0" w:firstColumn="1" w:lastColumn="0" w:noHBand="0" w:noVBand="1"/>
    </w:tblPr>
    <w:tblGrid>
      <w:gridCol w:w="919"/>
      <w:gridCol w:w="9896"/>
    </w:tblGrid>
    <w:tr w:rsidR="00855588" w14:paraId="4571BEB2" w14:textId="77777777" w:rsidTr="00510BCF">
      <w:tc>
        <w:tcPr>
          <w:tcW w:w="425" w:type="pct"/>
          <w:tcBorders>
            <w:top w:val="single" w:sz="4" w:space="0" w:color="943634"/>
          </w:tcBorders>
          <w:shd w:val="clear" w:color="auto" w:fill="00B050"/>
        </w:tcPr>
        <w:p w14:paraId="109C7C53" w14:textId="4FCDBCB2" w:rsidR="00855588" w:rsidRPr="00EF47BE" w:rsidRDefault="00510BCF" w:rsidP="00510BCF">
          <w:pPr>
            <w:pStyle w:val="Footer"/>
            <w:tabs>
              <w:tab w:val="right" w:pos="689"/>
            </w:tabs>
            <w:rPr>
              <w:b/>
              <w:color w:val="FFFFFF"/>
            </w:rPr>
          </w:pPr>
          <w:r>
            <w:tab/>
          </w:r>
          <w:r w:rsidR="00850123" w:rsidRPr="00EF47BE">
            <w:rPr>
              <w:b/>
            </w:rPr>
            <w:fldChar w:fldCharType="begin"/>
          </w:r>
          <w:r w:rsidR="00850123" w:rsidRPr="00EF47BE">
            <w:rPr>
              <w:b/>
            </w:rPr>
            <w:instrText xml:space="preserve"> PAGE   \* MERGEFORMAT </w:instrText>
          </w:r>
          <w:r w:rsidR="00850123" w:rsidRPr="00EF47BE">
            <w:rPr>
              <w:b/>
            </w:rPr>
            <w:fldChar w:fldCharType="separate"/>
          </w:r>
          <w:r w:rsidR="000B09B2" w:rsidRPr="000B09B2">
            <w:rPr>
              <w:b/>
              <w:noProof/>
              <w:color w:val="FFFFFF"/>
            </w:rPr>
            <w:t>3</w:t>
          </w:r>
          <w:r w:rsidR="00850123" w:rsidRPr="00EF47BE">
            <w:rPr>
              <w:b/>
            </w:rPr>
            <w:fldChar w:fldCharType="end"/>
          </w:r>
        </w:p>
      </w:tc>
      <w:tc>
        <w:tcPr>
          <w:tcW w:w="4575" w:type="pct"/>
          <w:tcBorders>
            <w:top w:val="single" w:sz="4" w:space="0" w:color="auto"/>
          </w:tcBorders>
        </w:tcPr>
        <w:p w14:paraId="5E5A335F" w14:textId="32A2E45A" w:rsidR="00855588" w:rsidRDefault="00850123" w:rsidP="009B593E">
          <w:pPr>
            <w:pStyle w:val="Footer"/>
            <w:jc w:val="right"/>
          </w:pPr>
          <w:r>
            <w:rPr>
              <w:rFonts w:ascii="High Tower Text" w:hAnsi="High Tower Text"/>
              <w:sz w:val="22"/>
              <w:szCs w:val="22"/>
            </w:rPr>
            <w:t>Call</w:t>
          </w:r>
          <w:r w:rsidRPr="00207974">
            <w:rPr>
              <w:rFonts w:ascii="High Tower Text" w:hAnsi="High Tower Text"/>
              <w:sz w:val="22"/>
              <w:szCs w:val="22"/>
            </w:rPr>
            <w:t xml:space="preserve"> for Expression of I</w:t>
          </w:r>
          <w:r>
            <w:rPr>
              <w:rFonts w:ascii="High Tower Text" w:hAnsi="High Tower Text"/>
              <w:sz w:val="22"/>
              <w:szCs w:val="22"/>
            </w:rPr>
            <w:t xml:space="preserve">nterest </w:t>
          </w:r>
          <w:r>
            <w:t xml:space="preserve">| </w:t>
          </w:r>
          <w:r w:rsidR="009B593E" w:rsidRPr="009B593E">
            <w:rPr>
              <w:b/>
              <w:color w:val="00B050"/>
              <w:lang w:val="en-US"/>
            </w:rPr>
            <w:t>WEP</w:t>
          </w:r>
        </w:p>
      </w:tc>
    </w:tr>
  </w:tbl>
  <w:p w14:paraId="37AD7DD1" w14:textId="77777777" w:rsidR="00855588" w:rsidRDefault="00945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595E7" w14:textId="77777777" w:rsidR="00945015" w:rsidRDefault="00945015">
      <w:r>
        <w:separator/>
      </w:r>
    </w:p>
  </w:footnote>
  <w:footnote w:type="continuationSeparator" w:id="0">
    <w:p w14:paraId="3BEBEF9B" w14:textId="77777777" w:rsidR="00945015" w:rsidRDefault="00945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81D"/>
    <w:multiLevelType w:val="hybridMultilevel"/>
    <w:tmpl w:val="0D4C9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CE03173"/>
    <w:multiLevelType w:val="hybridMultilevel"/>
    <w:tmpl w:val="7084FDE6"/>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14012042"/>
    <w:multiLevelType w:val="hybridMultilevel"/>
    <w:tmpl w:val="83689A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662A0"/>
    <w:multiLevelType w:val="hybridMultilevel"/>
    <w:tmpl w:val="A1E8C64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nsid w:val="2027303C"/>
    <w:multiLevelType w:val="multilevel"/>
    <w:tmpl w:val="202730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3DB4DEE"/>
    <w:multiLevelType w:val="hybridMultilevel"/>
    <w:tmpl w:val="2E6AED5A"/>
    <w:lvl w:ilvl="0" w:tplc="2132F9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F2BE4"/>
    <w:multiLevelType w:val="hybridMultilevel"/>
    <w:tmpl w:val="029EA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2A2B83"/>
    <w:multiLevelType w:val="hybridMultilevel"/>
    <w:tmpl w:val="615EE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660D72"/>
    <w:multiLevelType w:val="hybridMultilevel"/>
    <w:tmpl w:val="DB70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D7BA1"/>
    <w:multiLevelType w:val="hybridMultilevel"/>
    <w:tmpl w:val="48EC1518"/>
    <w:lvl w:ilvl="0" w:tplc="2000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9586C"/>
    <w:multiLevelType w:val="hybridMultilevel"/>
    <w:tmpl w:val="D27A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A66E99"/>
    <w:multiLevelType w:val="hybridMultilevel"/>
    <w:tmpl w:val="872AE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C04169"/>
    <w:multiLevelType w:val="hybridMultilevel"/>
    <w:tmpl w:val="1B18D020"/>
    <w:lvl w:ilvl="0" w:tplc="71E4BDE8">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9133A2"/>
    <w:multiLevelType w:val="hybridMultilevel"/>
    <w:tmpl w:val="FB660C84"/>
    <w:lvl w:ilvl="0" w:tplc="A1F2511C">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904517"/>
    <w:multiLevelType w:val="hybridMultilevel"/>
    <w:tmpl w:val="79869B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7D9C2BE6"/>
    <w:multiLevelType w:val="hybridMultilevel"/>
    <w:tmpl w:val="6B6A4720"/>
    <w:lvl w:ilvl="0" w:tplc="F2FE82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D1DE8"/>
    <w:multiLevelType w:val="hybridMultilevel"/>
    <w:tmpl w:val="3168AF9C"/>
    <w:lvl w:ilvl="0" w:tplc="0809000F">
      <w:start w:val="1"/>
      <w:numFmt w:val="decimal"/>
      <w:lvlText w:val="%1."/>
      <w:lvlJc w:val="left"/>
      <w:pPr>
        <w:ind w:left="360" w:hanging="360"/>
      </w:pPr>
    </w:lvl>
    <w:lvl w:ilvl="1" w:tplc="64B87C68">
      <w:start w:val="10"/>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81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A71C26"/>
    <w:multiLevelType w:val="hybridMultilevel"/>
    <w:tmpl w:val="D49857C2"/>
    <w:lvl w:ilvl="0" w:tplc="E140DA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4"/>
  </w:num>
  <w:num w:numId="3">
    <w:abstractNumId w:val="10"/>
  </w:num>
  <w:num w:numId="4">
    <w:abstractNumId w:val="3"/>
  </w:num>
  <w:num w:numId="5">
    <w:abstractNumId w:val="11"/>
  </w:num>
  <w:num w:numId="6">
    <w:abstractNumId w:val="9"/>
  </w:num>
  <w:num w:numId="7">
    <w:abstractNumId w:val="14"/>
  </w:num>
  <w:num w:numId="8">
    <w:abstractNumId w:val="0"/>
  </w:num>
  <w:num w:numId="9">
    <w:abstractNumId w:val="1"/>
  </w:num>
  <w:num w:numId="10">
    <w:abstractNumId w:val="15"/>
  </w:num>
  <w:num w:numId="11">
    <w:abstractNumId w:val="17"/>
  </w:num>
  <w:num w:numId="12">
    <w:abstractNumId w:val="8"/>
  </w:num>
  <w:num w:numId="13">
    <w:abstractNumId w:val="2"/>
  </w:num>
  <w:num w:numId="14">
    <w:abstractNumId w:val="6"/>
  </w:num>
  <w:num w:numId="15">
    <w:abstractNumId w:val="5"/>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2NzKyMDIzM7IwNTBW0lEKTi0uzszPAykwrAUACLwgBSwAAAA="/>
  </w:docVars>
  <w:rsids>
    <w:rsidRoot w:val="008A0822"/>
    <w:rsid w:val="00011ED6"/>
    <w:rsid w:val="00012554"/>
    <w:rsid w:val="0002195A"/>
    <w:rsid w:val="000254F1"/>
    <w:rsid w:val="000340F9"/>
    <w:rsid w:val="00035EDD"/>
    <w:rsid w:val="00042591"/>
    <w:rsid w:val="000557CF"/>
    <w:rsid w:val="00087A63"/>
    <w:rsid w:val="000B09B2"/>
    <w:rsid w:val="000C68B3"/>
    <w:rsid w:val="000F4005"/>
    <w:rsid w:val="00114590"/>
    <w:rsid w:val="00126D33"/>
    <w:rsid w:val="00131BEE"/>
    <w:rsid w:val="001A7818"/>
    <w:rsid w:val="001C3408"/>
    <w:rsid w:val="001F329F"/>
    <w:rsid w:val="00204D3E"/>
    <w:rsid w:val="00220453"/>
    <w:rsid w:val="00222C7D"/>
    <w:rsid w:val="002517F4"/>
    <w:rsid w:val="0029725F"/>
    <w:rsid w:val="002B289B"/>
    <w:rsid w:val="002C29E4"/>
    <w:rsid w:val="002F0619"/>
    <w:rsid w:val="002F2AF2"/>
    <w:rsid w:val="00357FE4"/>
    <w:rsid w:val="0036324E"/>
    <w:rsid w:val="003678FC"/>
    <w:rsid w:val="003727AF"/>
    <w:rsid w:val="00385D91"/>
    <w:rsid w:val="003B7C7C"/>
    <w:rsid w:val="003C508D"/>
    <w:rsid w:val="003D1FC9"/>
    <w:rsid w:val="003E3C14"/>
    <w:rsid w:val="004341C0"/>
    <w:rsid w:val="00492A6B"/>
    <w:rsid w:val="004C2EFC"/>
    <w:rsid w:val="004F3CC0"/>
    <w:rsid w:val="00510BCF"/>
    <w:rsid w:val="00543881"/>
    <w:rsid w:val="00563233"/>
    <w:rsid w:val="00571545"/>
    <w:rsid w:val="00592C50"/>
    <w:rsid w:val="005B3C5C"/>
    <w:rsid w:val="005B6808"/>
    <w:rsid w:val="005F22EE"/>
    <w:rsid w:val="0061068A"/>
    <w:rsid w:val="006211B5"/>
    <w:rsid w:val="00631BBE"/>
    <w:rsid w:val="006369F0"/>
    <w:rsid w:val="00646FA2"/>
    <w:rsid w:val="006535FD"/>
    <w:rsid w:val="00674B6E"/>
    <w:rsid w:val="00680E8E"/>
    <w:rsid w:val="00685C32"/>
    <w:rsid w:val="006863C8"/>
    <w:rsid w:val="00694A7A"/>
    <w:rsid w:val="006F26F4"/>
    <w:rsid w:val="0073129A"/>
    <w:rsid w:val="00750D7E"/>
    <w:rsid w:val="007758E2"/>
    <w:rsid w:val="007A0AA8"/>
    <w:rsid w:val="007C2CDB"/>
    <w:rsid w:val="007E1E79"/>
    <w:rsid w:val="008227B5"/>
    <w:rsid w:val="008324EE"/>
    <w:rsid w:val="00833149"/>
    <w:rsid w:val="00850123"/>
    <w:rsid w:val="008829C3"/>
    <w:rsid w:val="00892C8F"/>
    <w:rsid w:val="008A0822"/>
    <w:rsid w:val="008A65EC"/>
    <w:rsid w:val="008E11E7"/>
    <w:rsid w:val="008E2639"/>
    <w:rsid w:val="00903504"/>
    <w:rsid w:val="00906DFA"/>
    <w:rsid w:val="00945015"/>
    <w:rsid w:val="00983519"/>
    <w:rsid w:val="009B593E"/>
    <w:rsid w:val="009C4919"/>
    <w:rsid w:val="009F7E2A"/>
    <w:rsid w:val="00A026D0"/>
    <w:rsid w:val="00A11728"/>
    <w:rsid w:val="00A14B61"/>
    <w:rsid w:val="00A3757F"/>
    <w:rsid w:val="00A474DC"/>
    <w:rsid w:val="00A67A97"/>
    <w:rsid w:val="00A86F73"/>
    <w:rsid w:val="00AA3D8C"/>
    <w:rsid w:val="00B01DA6"/>
    <w:rsid w:val="00B07F9D"/>
    <w:rsid w:val="00B1748A"/>
    <w:rsid w:val="00B41264"/>
    <w:rsid w:val="00B743DE"/>
    <w:rsid w:val="00BF714D"/>
    <w:rsid w:val="00CB45B7"/>
    <w:rsid w:val="00CB7AA3"/>
    <w:rsid w:val="00CC4356"/>
    <w:rsid w:val="00CD23B9"/>
    <w:rsid w:val="00D0360C"/>
    <w:rsid w:val="00D42A39"/>
    <w:rsid w:val="00D43231"/>
    <w:rsid w:val="00D936A2"/>
    <w:rsid w:val="00DC42D8"/>
    <w:rsid w:val="00E62AA2"/>
    <w:rsid w:val="00EF47BE"/>
    <w:rsid w:val="00F0143B"/>
    <w:rsid w:val="00F74555"/>
    <w:rsid w:val="00F747C6"/>
    <w:rsid w:val="00F87594"/>
    <w:rsid w:val="00F979B3"/>
    <w:rsid w:val="00FA29F0"/>
    <w:rsid w:val="00FE69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822"/>
    <w:rPr>
      <w:color w:val="0000FF"/>
      <w:u w:val="single"/>
    </w:rPr>
  </w:style>
  <w:style w:type="paragraph" w:styleId="Footer">
    <w:name w:val="footer"/>
    <w:basedOn w:val="Normal"/>
    <w:link w:val="FooterChar"/>
    <w:uiPriority w:val="99"/>
    <w:rsid w:val="008A0822"/>
    <w:pPr>
      <w:tabs>
        <w:tab w:val="center" w:pos="4680"/>
        <w:tab w:val="right" w:pos="9360"/>
      </w:tabs>
    </w:pPr>
  </w:style>
  <w:style w:type="character" w:customStyle="1" w:styleId="FooterChar">
    <w:name w:val="Footer Char"/>
    <w:basedOn w:val="DefaultParagraphFont"/>
    <w:link w:val="Footer"/>
    <w:uiPriority w:val="99"/>
    <w:rsid w:val="008A082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A0822"/>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8A082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A0822"/>
    <w:rPr>
      <w:rFonts w:ascii="Cambria" w:eastAsia="Times New Roman" w:hAnsi="Cambria" w:cs="Times New Roman"/>
      <w:color w:val="17365D"/>
      <w:spacing w:val="5"/>
      <w:kern w:val="28"/>
      <w:sz w:val="52"/>
      <w:szCs w:val="52"/>
    </w:rPr>
  </w:style>
  <w:style w:type="paragraph" w:styleId="NoSpacing">
    <w:name w:val="No Spacing"/>
    <w:uiPriority w:val="1"/>
    <w:qFormat/>
    <w:rsid w:val="008A0822"/>
    <w:pPr>
      <w:spacing w:after="0" w:line="240" w:lineRule="auto"/>
    </w:pPr>
    <w:rPr>
      <w:rFonts w:ascii="Calibri" w:eastAsia="Calibri" w:hAnsi="Calibri" w:cs="Times New Roman"/>
      <w:lang w:val="yo-NG"/>
    </w:rPr>
  </w:style>
  <w:style w:type="paragraph" w:customStyle="1" w:styleId="ListParagraph1">
    <w:name w:val="List Paragraph1"/>
    <w:basedOn w:val="Normal"/>
    <w:uiPriority w:val="34"/>
    <w:qFormat/>
    <w:rsid w:val="008A082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71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71545"/>
    <w:rPr>
      <w:sz w:val="16"/>
      <w:szCs w:val="16"/>
    </w:rPr>
  </w:style>
  <w:style w:type="paragraph" w:styleId="CommentText">
    <w:name w:val="annotation text"/>
    <w:basedOn w:val="Normal"/>
    <w:link w:val="CommentTextChar"/>
    <w:uiPriority w:val="99"/>
    <w:semiHidden/>
    <w:unhideWhenUsed/>
    <w:rsid w:val="00571545"/>
    <w:rPr>
      <w:sz w:val="20"/>
      <w:szCs w:val="20"/>
    </w:rPr>
  </w:style>
  <w:style w:type="character" w:customStyle="1" w:styleId="CommentTextChar">
    <w:name w:val="Comment Text Char"/>
    <w:basedOn w:val="DefaultParagraphFont"/>
    <w:link w:val="CommentText"/>
    <w:uiPriority w:val="99"/>
    <w:semiHidden/>
    <w:rsid w:val="005715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545"/>
    <w:rPr>
      <w:b/>
      <w:bCs/>
    </w:rPr>
  </w:style>
  <w:style w:type="character" w:customStyle="1" w:styleId="CommentSubjectChar">
    <w:name w:val="Comment Subject Char"/>
    <w:basedOn w:val="CommentTextChar"/>
    <w:link w:val="CommentSubject"/>
    <w:uiPriority w:val="99"/>
    <w:semiHidden/>
    <w:rsid w:val="00571545"/>
    <w:rPr>
      <w:rFonts w:ascii="Times New Roman" w:eastAsia="Times New Roman" w:hAnsi="Times New Roman" w:cs="Times New Roman"/>
      <w:b/>
      <w:bCs/>
      <w:sz w:val="20"/>
      <w:szCs w:val="20"/>
    </w:rPr>
  </w:style>
  <w:style w:type="paragraph" w:styleId="NormalWeb">
    <w:name w:val="Normal (Web)"/>
    <w:basedOn w:val="Normal"/>
    <w:uiPriority w:val="99"/>
    <w:unhideWhenUsed/>
    <w:rsid w:val="00220453"/>
    <w:pPr>
      <w:spacing w:before="100" w:beforeAutospacing="1" w:after="100" w:afterAutospacing="1"/>
    </w:pPr>
    <w:rPr>
      <w:lang w:val="en-US"/>
    </w:rPr>
  </w:style>
  <w:style w:type="character" w:customStyle="1" w:styleId="ListParagraphChar">
    <w:name w:val="List Paragraph Char"/>
    <w:link w:val="ListParagraph"/>
    <w:uiPriority w:val="34"/>
    <w:locked/>
    <w:rsid w:val="004341C0"/>
    <w:rPr>
      <w:rFonts w:ascii="Calibri" w:eastAsia="Calibri" w:hAnsi="Calibri" w:cs="Times New Roman"/>
    </w:rPr>
  </w:style>
  <w:style w:type="paragraph" w:customStyle="1" w:styleId="BodyA">
    <w:name w:val="Body A"/>
    <w:basedOn w:val="Normal"/>
    <w:rsid w:val="003E3C14"/>
    <w:pPr>
      <w:spacing w:after="200" w:line="276" w:lineRule="auto"/>
    </w:pPr>
    <w:rPr>
      <w:rFonts w:ascii="Calibri" w:eastAsia="Calibri" w:hAnsi="Calibri" w:cs="Calibri"/>
      <w:color w:val="000000"/>
      <w:sz w:val="22"/>
      <w:szCs w:val="22"/>
    </w:rPr>
  </w:style>
  <w:style w:type="character" w:styleId="Emphasis">
    <w:name w:val="Emphasis"/>
    <w:uiPriority w:val="20"/>
    <w:qFormat/>
    <w:rsid w:val="004C2EFC"/>
    <w:rPr>
      <w:i/>
      <w:iCs/>
    </w:rPr>
  </w:style>
  <w:style w:type="paragraph" w:customStyle="1" w:styleId="Default">
    <w:name w:val="Default"/>
    <w:rsid w:val="004C2EF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B593E"/>
    <w:pPr>
      <w:tabs>
        <w:tab w:val="center" w:pos="4513"/>
        <w:tab w:val="right" w:pos="9026"/>
      </w:tabs>
    </w:pPr>
  </w:style>
  <w:style w:type="character" w:customStyle="1" w:styleId="HeaderChar">
    <w:name w:val="Header Char"/>
    <w:basedOn w:val="DefaultParagraphFont"/>
    <w:link w:val="Header"/>
    <w:uiPriority w:val="99"/>
    <w:rsid w:val="009B59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0822"/>
    <w:rPr>
      <w:color w:val="0000FF"/>
      <w:u w:val="single"/>
    </w:rPr>
  </w:style>
  <w:style w:type="paragraph" w:styleId="Footer">
    <w:name w:val="footer"/>
    <w:basedOn w:val="Normal"/>
    <w:link w:val="FooterChar"/>
    <w:uiPriority w:val="99"/>
    <w:rsid w:val="008A0822"/>
    <w:pPr>
      <w:tabs>
        <w:tab w:val="center" w:pos="4680"/>
        <w:tab w:val="right" w:pos="9360"/>
      </w:tabs>
    </w:pPr>
  </w:style>
  <w:style w:type="character" w:customStyle="1" w:styleId="FooterChar">
    <w:name w:val="Footer Char"/>
    <w:basedOn w:val="DefaultParagraphFont"/>
    <w:link w:val="Footer"/>
    <w:uiPriority w:val="99"/>
    <w:rsid w:val="008A082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A0822"/>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8A082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A0822"/>
    <w:rPr>
      <w:rFonts w:ascii="Cambria" w:eastAsia="Times New Roman" w:hAnsi="Cambria" w:cs="Times New Roman"/>
      <w:color w:val="17365D"/>
      <w:spacing w:val="5"/>
      <w:kern w:val="28"/>
      <w:sz w:val="52"/>
      <w:szCs w:val="52"/>
    </w:rPr>
  </w:style>
  <w:style w:type="paragraph" w:styleId="NoSpacing">
    <w:name w:val="No Spacing"/>
    <w:uiPriority w:val="1"/>
    <w:qFormat/>
    <w:rsid w:val="008A0822"/>
    <w:pPr>
      <w:spacing w:after="0" w:line="240" w:lineRule="auto"/>
    </w:pPr>
    <w:rPr>
      <w:rFonts w:ascii="Calibri" w:eastAsia="Calibri" w:hAnsi="Calibri" w:cs="Times New Roman"/>
      <w:lang w:val="yo-NG"/>
    </w:rPr>
  </w:style>
  <w:style w:type="paragraph" w:customStyle="1" w:styleId="ListParagraph1">
    <w:name w:val="List Paragraph1"/>
    <w:basedOn w:val="Normal"/>
    <w:uiPriority w:val="34"/>
    <w:qFormat/>
    <w:rsid w:val="008A0822"/>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71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71545"/>
    <w:rPr>
      <w:sz w:val="16"/>
      <w:szCs w:val="16"/>
    </w:rPr>
  </w:style>
  <w:style w:type="paragraph" w:styleId="CommentText">
    <w:name w:val="annotation text"/>
    <w:basedOn w:val="Normal"/>
    <w:link w:val="CommentTextChar"/>
    <w:uiPriority w:val="99"/>
    <w:semiHidden/>
    <w:unhideWhenUsed/>
    <w:rsid w:val="00571545"/>
    <w:rPr>
      <w:sz w:val="20"/>
      <w:szCs w:val="20"/>
    </w:rPr>
  </w:style>
  <w:style w:type="character" w:customStyle="1" w:styleId="CommentTextChar">
    <w:name w:val="Comment Text Char"/>
    <w:basedOn w:val="DefaultParagraphFont"/>
    <w:link w:val="CommentText"/>
    <w:uiPriority w:val="99"/>
    <w:semiHidden/>
    <w:rsid w:val="005715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1545"/>
    <w:rPr>
      <w:b/>
      <w:bCs/>
    </w:rPr>
  </w:style>
  <w:style w:type="character" w:customStyle="1" w:styleId="CommentSubjectChar">
    <w:name w:val="Comment Subject Char"/>
    <w:basedOn w:val="CommentTextChar"/>
    <w:link w:val="CommentSubject"/>
    <w:uiPriority w:val="99"/>
    <w:semiHidden/>
    <w:rsid w:val="00571545"/>
    <w:rPr>
      <w:rFonts w:ascii="Times New Roman" w:eastAsia="Times New Roman" w:hAnsi="Times New Roman" w:cs="Times New Roman"/>
      <w:b/>
      <w:bCs/>
      <w:sz w:val="20"/>
      <w:szCs w:val="20"/>
    </w:rPr>
  </w:style>
  <w:style w:type="paragraph" w:styleId="NormalWeb">
    <w:name w:val="Normal (Web)"/>
    <w:basedOn w:val="Normal"/>
    <w:uiPriority w:val="99"/>
    <w:unhideWhenUsed/>
    <w:rsid w:val="00220453"/>
    <w:pPr>
      <w:spacing w:before="100" w:beforeAutospacing="1" w:after="100" w:afterAutospacing="1"/>
    </w:pPr>
    <w:rPr>
      <w:lang w:val="en-US"/>
    </w:rPr>
  </w:style>
  <w:style w:type="character" w:customStyle="1" w:styleId="ListParagraphChar">
    <w:name w:val="List Paragraph Char"/>
    <w:link w:val="ListParagraph"/>
    <w:uiPriority w:val="34"/>
    <w:locked/>
    <w:rsid w:val="004341C0"/>
    <w:rPr>
      <w:rFonts w:ascii="Calibri" w:eastAsia="Calibri" w:hAnsi="Calibri" w:cs="Times New Roman"/>
    </w:rPr>
  </w:style>
  <w:style w:type="paragraph" w:customStyle="1" w:styleId="BodyA">
    <w:name w:val="Body A"/>
    <w:basedOn w:val="Normal"/>
    <w:rsid w:val="003E3C14"/>
    <w:pPr>
      <w:spacing w:after="200" w:line="276" w:lineRule="auto"/>
    </w:pPr>
    <w:rPr>
      <w:rFonts w:ascii="Calibri" w:eastAsia="Calibri" w:hAnsi="Calibri" w:cs="Calibri"/>
      <w:color w:val="000000"/>
      <w:sz w:val="22"/>
      <w:szCs w:val="22"/>
    </w:rPr>
  </w:style>
  <w:style w:type="character" w:styleId="Emphasis">
    <w:name w:val="Emphasis"/>
    <w:uiPriority w:val="20"/>
    <w:qFormat/>
    <w:rsid w:val="004C2EFC"/>
    <w:rPr>
      <w:i/>
      <w:iCs/>
    </w:rPr>
  </w:style>
  <w:style w:type="paragraph" w:customStyle="1" w:styleId="Default">
    <w:name w:val="Default"/>
    <w:rsid w:val="004C2EFC"/>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9B593E"/>
    <w:pPr>
      <w:tabs>
        <w:tab w:val="center" w:pos="4513"/>
        <w:tab w:val="right" w:pos="9026"/>
      </w:tabs>
    </w:pPr>
  </w:style>
  <w:style w:type="character" w:customStyle="1" w:styleId="HeaderChar">
    <w:name w:val="Header Char"/>
    <w:basedOn w:val="DefaultParagraphFont"/>
    <w:link w:val="Header"/>
    <w:uiPriority w:val="99"/>
    <w:rsid w:val="009B59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wepnigeria.ne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FD3F-B277-4C9E-BD5A-5A102C07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Anicetus Atakpu</dc:creator>
  <cp:lastModifiedBy>Evelyn Ugbe</cp:lastModifiedBy>
  <cp:revision>2</cp:revision>
  <dcterms:created xsi:type="dcterms:W3CDTF">2021-11-16T09:32:00Z</dcterms:created>
  <dcterms:modified xsi:type="dcterms:W3CDTF">2021-11-16T09:32:00Z</dcterms:modified>
</cp:coreProperties>
</file>